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80D20" w14:textId="543B131F" w:rsidR="00CD0C5B" w:rsidRPr="008C39F7" w:rsidRDefault="00CD0C5B" w:rsidP="00CD0C5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 xml:space="preserve">WG4 Meeting #107 </w:t>
      </w:r>
      <w:r w:rsidRPr="008C39F7">
        <w:rPr>
          <w:rFonts w:ascii="Arial" w:eastAsia="SimSun" w:hAnsi="Arial" w:cs="Times New Roman"/>
          <w:b/>
          <w:bCs/>
          <w:sz w:val="24"/>
          <w:szCs w:val="20"/>
        </w:rPr>
        <w:tab/>
      </w:r>
      <w:r w:rsidRPr="009B5661">
        <w:rPr>
          <w:rFonts w:ascii="Arial" w:eastAsia="SimSun" w:hAnsi="Arial" w:cs="Times New Roman"/>
          <w:b/>
          <w:bCs/>
          <w:sz w:val="24"/>
          <w:szCs w:val="20"/>
          <w:lang w:eastAsia="ja-JP"/>
        </w:rPr>
        <w:t>R4-</w:t>
      </w:r>
      <w:r w:rsidRPr="009B5661">
        <w:rPr>
          <w:rFonts w:ascii="Arial" w:eastAsia="SimSun" w:hAnsi="Arial" w:cs="Times New Roman"/>
          <w:b/>
          <w:bCs/>
          <w:sz w:val="24"/>
          <w:szCs w:val="20"/>
          <w:lang w:eastAsia="zh-CN"/>
        </w:rPr>
        <w:t>2</w:t>
      </w:r>
      <w:r w:rsidR="009B5661" w:rsidRPr="009B5661">
        <w:rPr>
          <w:rFonts w:ascii="Arial" w:eastAsia="SimSun" w:hAnsi="Arial" w:cs="Times New Roman"/>
          <w:b/>
          <w:bCs/>
          <w:sz w:val="24"/>
          <w:szCs w:val="20"/>
          <w:lang w:eastAsia="zh-CN"/>
        </w:rPr>
        <w:t>307318</w:t>
      </w:r>
    </w:p>
    <w:p w14:paraId="235C3721" w14:textId="77777777" w:rsidR="00CD0C5B" w:rsidRPr="008C39F7" w:rsidRDefault="00CD0C5B" w:rsidP="00CD0C5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 May 22 – 26, 2023</w:t>
      </w:r>
    </w:p>
    <w:bookmarkEnd w:id="0"/>
    <w:bookmarkEnd w:id="1"/>
    <w:p w14:paraId="737C0425"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B7F440"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67224258" w14:textId="04FBB3D1"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B246D3" w:rsidRPr="00B246D3">
        <w:rPr>
          <w:rFonts w:ascii="Arial" w:eastAsia="Calibri" w:hAnsi="Arial" w:cs="Arial"/>
          <w:b/>
          <w:bCs/>
          <w:sz w:val="24"/>
        </w:rPr>
        <w:t>Discussion on above 10GHz NTN bands</w:t>
      </w:r>
      <w:r w:rsidR="007C1696">
        <w:rPr>
          <w:rFonts w:ascii="Arial" w:eastAsia="Calibri" w:hAnsi="Arial" w:cs="Arial"/>
          <w:b/>
          <w:bCs/>
          <w:sz w:val="24"/>
        </w:rPr>
        <w:t xml:space="preserve"> </w:t>
      </w:r>
    </w:p>
    <w:p w14:paraId="285816FE" w14:textId="2F7296B1"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CD0C5B">
        <w:rPr>
          <w:rFonts w:ascii="Arial" w:eastAsia="MS Mincho" w:hAnsi="Arial" w:cs="Arial"/>
          <w:b/>
          <w:bCs/>
          <w:sz w:val="24"/>
          <w:szCs w:val="20"/>
        </w:rPr>
        <w:t>8</w:t>
      </w:r>
      <w:r w:rsidR="0055004E">
        <w:rPr>
          <w:rFonts w:ascii="Arial" w:eastAsia="MS Mincho" w:hAnsi="Arial" w:cs="Arial"/>
          <w:b/>
          <w:bCs/>
          <w:sz w:val="24"/>
          <w:szCs w:val="20"/>
        </w:rPr>
        <w:t>.27.1.1</w:t>
      </w:r>
    </w:p>
    <w:p w14:paraId="5676CCC3" w14:textId="69480B01"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r w:rsidR="00B246D3">
        <w:rPr>
          <w:rFonts w:ascii="Arial" w:eastAsia="Calibri" w:hAnsi="Arial" w:cs="Arial"/>
          <w:b/>
          <w:bCs/>
          <w:sz w:val="24"/>
        </w:rPr>
        <w:t xml:space="preserve"> and Approval</w:t>
      </w:r>
    </w:p>
    <w:p w14:paraId="269A416A" w14:textId="77777777" w:rsidR="00E323E9" w:rsidRPr="00EF698B" w:rsidRDefault="00E323E9" w:rsidP="00841BCD">
      <w:pPr>
        <w:tabs>
          <w:tab w:val="left" w:pos="1985"/>
        </w:tabs>
        <w:rPr>
          <w:rFonts w:ascii="Arial" w:eastAsia="Calibri" w:hAnsi="Arial" w:cs="Arial"/>
          <w:b/>
          <w:bCs/>
          <w:sz w:val="24"/>
        </w:rPr>
      </w:pPr>
    </w:p>
    <w:p w14:paraId="06CC3A8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3EF1228" w14:textId="77777777" w:rsidR="00D71116" w:rsidRPr="00C75CEB" w:rsidRDefault="00D71116" w:rsidP="00D71116">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D71116" w:rsidRPr="00FF6B64" w14:paraId="01B14484" w14:textId="77777777" w:rsidTr="005A3E3F">
        <w:tc>
          <w:tcPr>
            <w:tcW w:w="9617" w:type="dxa"/>
          </w:tcPr>
          <w:p w14:paraId="659867B0" w14:textId="77777777" w:rsidR="00D71116" w:rsidRPr="00134B7D" w:rsidRDefault="00D71116" w:rsidP="005A3E3F">
            <w:pPr>
              <w:rPr>
                <w:bCs/>
              </w:rPr>
            </w:pPr>
            <w:r w:rsidRPr="00134B7D">
              <w:rPr>
                <w:bCs/>
              </w:rPr>
              <w:t>4.1.2</w:t>
            </w:r>
            <w:r w:rsidRPr="00134B7D">
              <w:rPr>
                <w:bCs/>
              </w:rPr>
              <w:tab/>
              <w:t>NR-NTN deployment in above 10 GHz bands</w:t>
            </w:r>
          </w:p>
          <w:p w14:paraId="22CEBF01" w14:textId="77777777" w:rsidR="00D71116" w:rsidRPr="00134B7D" w:rsidRDefault="00D71116" w:rsidP="005A3E3F">
            <w:pPr>
              <w:rPr>
                <w:bCs/>
              </w:rPr>
            </w:pPr>
          </w:p>
          <w:p w14:paraId="70824AB3" w14:textId="77777777" w:rsidR="00D71116" w:rsidRPr="00134B7D" w:rsidRDefault="00D71116" w:rsidP="005A3E3F">
            <w:pPr>
              <w:rPr>
                <w:bCs/>
              </w:rPr>
            </w:pPr>
            <w:r w:rsidRPr="00134B7D">
              <w:rPr>
                <w:bCs/>
              </w:rPr>
              <w:t>The following assumptions are taken a baseline for this work:</w:t>
            </w:r>
          </w:p>
          <w:p w14:paraId="51789DDA"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GSO and NGSO (</w:t>
            </w:r>
            <w:proofErr w:type="gramStart"/>
            <w:r w:rsidRPr="00134B7D">
              <w:rPr>
                <w:bCs/>
              </w:rPr>
              <w:t>e.g.</w:t>
            </w:r>
            <w:proofErr w:type="gramEnd"/>
            <w:r w:rsidRPr="00134B7D">
              <w:rPr>
                <w:bCs/>
              </w:rPr>
              <w:t xml:space="preserve"> LEO, MEO, HEO) based satellite access to be considered</w:t>
            </w:r>
          </w:p>
          <w:p w14:paraId="1B4C9288" w14:textId="77777777" w:rsidR="00D71116" w:rsidRPr="00134B7D" w:rsidRDefault="00D71116" w:rsidP="00D71116">
            <w:pPr>
              <w:numPr>
                <w:ilvl w:val="1"/>
                <w:numId w:val="27"/>
              </w:numPr>
              <w:overflowPunct w:val="0"/>
              <w:autoSpaceDE w:val="0"/>
              <w:autoSpaceDN w:val="0"/>
              <w:adjustRightInd w:val="0"/>
              <w:textAlignment w:val="baseline"/>
              <w:rPr>
                <w:bCs/>
              </w:rPr>
            </w:pPr>
            <w:r w:rsidRPr="00134B7D">
              <w:rPr>
                <w:bCs/>
              </w:rPr>
              <w:t xml:space="preserve">ESIM scenarios for NGSO in Ka band are not considered in this WI. </w:t>
            </w:r>
          </w:p>
          <w:p w14:paraId="639E392E"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14:paraId="48048861" w14:textId="77777777" w:rsidR="00D71116" w:rsidRPr="00134B7D" w:rsidRDefault="00D71116" w:rsidP="00D71116">
            <w:pPr>
              <w:numPr>
                <w:ilvl w:val="1"/>
                <w:numId w:val="27"/>
              </w:numPr>
              <w:overflowPunct w:val="0"/>
              <w:autoSpaceDE w:val="0"/>
              <w:autoSpaceDN w:val="0"/>
              <w:adjustRightInd w:val="0"/>
              <w:textAlignment w:val="baseline"/>
              <w:rPr>
                <w:bCs/>
              </w:rPr>
            </w:pPr>
            <w:r w:rsidRPr="00134B7D">
              <w:rPr>
                <w:bCs/>
              </w:rPr>
              <w:t xml:space="preserve">Regarding mobile VSAT, three types of </w:t>
            </w:r>
            <w:proofErr w:type="gramStart"/>
            <w:r w:rsidRPr="00134B7D">
              <w:rPr>
                <w:bCs/>
              </w:rPr>
              <w:t>terminal</w:t>
            </w:r>
            <w:proofErr w:type="gramEnd"/>
            <w:r w:rsidRPr="00134B7D">
              <w:rPr>
                <w:bCs/>
              </w:rPr>
              <w:t xml:space="preserve"> and scenario exist; airborne, maritime and land based ESIM.</w:t>
            </w:r>
            <w:r w:rsidRPr="00134B7D">
              <w:t xml:space="preserve"> </w:t>
            </w:r>
            <w:r w:rsidRPr="00134B7D">
              <w:rPr>
                <w:bCs/>
              </w:rPr>
              <w:t>Which type(s) to be specified depends on the outcome of the regulation analysis and co-existence study.</w:t>
            </w:r>
          </w:p>
          <w:p w14:paraId="70F0D5F0"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14:paraId="624C5D2F"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269FBDCD" w14:textId="77777777" w:rsidR="00D71116" w:rsidRPr="00134B7D" w:rsidRDefault="00D71116" w:rsidP="00D71116">
            <w:pPr>
              <w:numPr>
                <w:ilvl w:val="0"/>
                <w:numId w:val="27"/>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9412043" w14:textId="77777777" w:rsidR="00D71116" w:rsidRPr="00134B7D" w:rsidRDefault="00D71116" w:rsidP="005A3E3F">
            <w:pPr>
              <w:rPr>
                <w:bCs/>
              </w:rPr>
            </w:pPr>
          </w:p>
          <w:p w14:paraId="327F8C6C" w14:textId="77777777" w:rsidR="00D71116" w:rsidRPr="00134B7D" w:rsidRDefault="00D71116" w:rsidP="005A3E3F">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623ADC28" w14:textId="77777777" w:rsidR="00D71116" w:rsidRPr="00134B7D" w:rsidRDefault="00D71116" w:rsidP="005A3E3F">
            <w:pPr>
              <w:rPr>
                <w:bCs/>
              </w:rPr>
            </w:pPr>
          </w:p>
          <w:p w14:paraId="071CCAF8" w14:textId="77777777" w:rsidR="00D71116" w:rsidRPr="00134B7D" w:rsidRDefault="00D71116" w:rsidP="00D71116">
            <w:pPr>
              <w:numPr>
                <w:ilvl w:val="0"/>
                <w:numId w:val="28"/>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76A336CD"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w:t>
            </w:r>
            <w:proofErr w:type="gramStart"/>
            <w:r w:rsidRPr="00134B7D">
              <w:rPr>
                <w:bCs/>
              </w:rPr>
              <w:t>e.g.</w:t>
            </w:r>
            <w:proofErr w:type="gramEnd"/>
            <w:r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p>
          <w:p w14:paraId="6E7A44D7"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63AFDB5F"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6C7FC1AC"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For all the above, RAN4 process as agreed for NTN in FR1 should be used for coexistence analysis in above 10 GHz bands [RAN4].</w:t>
            </w:r>
          </w:p>
          <w:p w14:paraId="7C35CE7B"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373F2D36" w14:textId="77777777" w:rsidR="00D71116" w:rsidRPr="00134B7D" w:rsidRDefault="00D71116" w:rsidP="00D71116">
            <w:pPr>
              <w:numPr>
                <w:ilvl w:val="0"/>
                <w:numId w:val="28"/>
              </w:numPr>
              <w:overflowPunct w:val="0"/>
              <w:autoSpaceDE w:val="0"/>
              <w:autoSpaceDN w:val="0"/>
              <w:adjustRightInd w:val="0"/>
              <w:textAlignment w:val="baseline"/>
              <w:rPr>
                <w:bCs/>
              </w:rPr>
            </w:pPr>
            <w:r w:rsidRPr="00134B7D">
              <w:rPr>
                <w:bCs/>
              </w:rPr>
              <w:lastRenderedPageBreak/>
              <w:t>Specify Rx/Tx requirements for satellite access node and different VSAT UE class (not only 60 cm aperture) as appropriate for the identified example band [RAN4]</w:t>
            </w:r>
          </w:p>
          <w:p w14:paraId="0DB63315" w14:textId="77777777" w:rsidR="00D71116" w:rsidRPr="00134B7D" w:rsidRDefault="00D71116" w:rsidP="00D71116">
            <w:pPr>
              <w:numPr>
                <w:ilvl w:val="0"/>
                <w:numId w:val="28"/>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21D26487" w14:textId="77777777" w:rsidR="00D71116" w:rsidRPr="00134B7D" w:rsidRDefault="00D71116" w:rsidP="00D71116">
            <w:pPr>
              <w:numPr>
                <w:ilvl w:val="1"/>
                <w:numId w:val="28"/>
              </w:numPr>
              <w:overflowPunct w:val="0"/>
              <w:autoSpaceDE w:val="0"/>
              <w:autoSpaceDN w:val="0"/>
              <w:adjustRightInd w:val="0"/>
              <w:textAlignment w:val="baseline"/>
            </w:pPr>
            <w:r>
              <w:t xml:space="preserve">time relationship related enhancement (e.g., </w:t>
            </w:r>
            <w:proofErr w:type="spellStart"/>
            <w:r>
              <w:t>K_offset</w:t>
            </w:r>
            <w:proofErr w:type="spellEnd"/>
            <w:r>
              <w:t>)</w:t>
            </w:r>
          </w:p>
          <w:p w14:paraId="1F6755DA"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subcarrier spacing for different UL/DL signals/channels</w:t>
            </w:r>
          </w:p>
          <w:p w14:paraId="5A55589F" w14:textId="77777777" w:rsidR="00D71116" w:rsidRPr="00134B7D" w:rsidRDefault="00D71116" w:rsidP="00D71116">
            <w:pPr>
              <w:numPr>
                <w:ilvl w:val="1"/>
                <w:numId w:val="28"/>
              </w:numPr>
              <w:overflowPunct w:val="0"/>
              <w:autoSpaceDE w:val="0"/>
              <w:autoSpaceDN w:val="0"/>
              <w:adjustRightInd w:val="0"/>
              <w:textAlignment w:val="baseline"/>
              <w:rPr>
                <w:bCs/>
              </w:rPr>
            </w:pPr>
            <w:r w:rsidRPr="00134B7D">
              <w:rPr>
                <w:bCs/>
              </w:rPr>
              <w:t>PRACH configuration index for FDD above 10 GHz.</w:t>
            </w:r>
          </w:p>
          <w:p w14:paraId="1735B018" w14:textId="77777777" w:rsidR="00D71116" w:rsidRPr="00F43845" w:rsidRDefault="00D71116" w:rsidP="005A3E3F">
            <w:pPr>
              <w:rPr>
                <w:i/>
                <w:iCs/>
              </w:rPr>
            </w:pPr>
          </w:p>
        </w:tc>
      </w:tr>
    </w:tbl>
    <w:p w14:paraId="089E2D7C" w14:textId="77777777" w:rsidR="00D71116" w:rsidRDefault="00D71116" w:rsidP="00D71116">
      <w:pPr>
        <w:rPr>
          <w:highlight w:val="yellow"/>
        </w:rPr>
      </w:pPr>
    </w:p>
    <w:p w14:paraId="76B3903E" w14:textId="77777777" w:rsidR="00D71116" w:rsidRPr="00C75CEB" w:rsidRDefault="00D71116" w:rsidP="00D71116">
      <w:r w:rsidRPr="00C75CEB">
        <w:t xml:space="preserve">In this contribution we present further considerations for the </w:t>
      </w:r>
      <w:r>
        <w:t xml:space="preserve">introduction of </w:t>
      </w:r>
      <w:r w:rsidRPr="00134B7D">
        <w:rPr>
          <w:bCs/>
        </w:rPr>
        <w:t>NTN deployment in above 10 GHz band</w:t>
      </w:r>
      <w:r>
        <w:rPr>
          <w:bCs/>
        </w:rPr>
        <w:t>s</w:t>
      </w:r>
      <w:r>
        <w:t xml:space="preserve">. </w:t>
      </w:r>
    </w:p>
    <w:p w14:paraId="731F9F0B" w14:textId="77777777" w:rsidR="003B659E" w:rsidRPr="00EF698B" w:rsidRDefault="003B659E" w:rsidP="00AE56B1">
      <w:pPr>
        <w:pStyle w:val="RAN4H1"/>
        <w:rPr>
          <w:lang w:val="en-US"/>
        </w:rPr>
      </w:pPr>
      <w:bookmarkStart w:id="6" w:name="_Toc116995842"/>
      <w:r w:rsidRPr="00EF698B">
        <w:rPr>
          <w:lang w:val="en-US"/>
        </w:rPr>
        <w:t>Discussion</w:t>
      </w:r>
      <w:bookmarkEnd w:id="6"/>
    </w:p>
    <w:p w14:paraId="4B8FFA12" w14:textId="509FB689" w:rsidR="00B246D3" w:rsidRDefault="00B246D3" w:rsidP="00300956">
      <w:r>
        <w:t>During RAN4 #106, a Way-Forward agreed for system parameters were agreed [2]. This discussion takes as starting point the listed issues:</w:t>
      </w:r>
    </w:p>
    <w:p w14:paraId="3F523A9F" w14:textId="54ED243F" w:rsidR="00B246D3" w:rsidRDefault="00A61E0B" w:rsidP="004C557E">
      <w:pPr>
        <w:pStyle w:val="ListParagraph"/>
        <w:numPr>
          <w:ilvl w:val="0"/>
          <w:numId w:val="40"/>
        </w:numPr>
      </w:pPr>
      <w:r>
        <w:t>B</w:t>
      </w:r>
      <w:r w:rsidR="00281F28" w:rsidRPr="00281F28">
        <w:t>and definition</w:t>
      </w:r>
      <w:r>
        <w:t>(s)</w:t>
      </w:r>
    </w:p>
    <w:p w14:paraId="44085A0E" w14:textId="587BA8FA" w:rsidR="005D6E3F" w:rsidRDefault="00140E6E" w:rsidP="006D2615">
      <w:pPr>
        <w:pStyle w:val="ListParagraph"/>
        <w:numPr>
          <w:ilvl w:val="0"/>
          <w:numId w:val="40"/>
        </w:numPr>
      </w:pPr>
      <w:r>
        <w:t>F</w:t>
      </w:r>
      <w:r w:rsidRPr="00140E6E">
        <w:t xml:space="preserve">requency range </w:t>
      </w:r>
      <w:r>
        <w:t>relation</w:t>
      </w:r>
    </w:p>
    <w:p w14:paraId="2DEF10C1" w14:textId="258F206A" w:rsidR="001746D2" w:rsidRDefault="007A6FF6" w:rsidP="004C557E">
      <w:pPr>
        <w:pStyle w:val="ListParagraph"/>
        <w:numPr>
          <w:ilvl w:val="0"/>
          <w:numId w:val="40"/>
        </w:numPr>
      </w:pPr>
      <w:r w:rsidRPr="007A6FF6">
        <w:t>SCS</w:t>
      </w:r>
    </w:p>
    <w:p w14:paraId="74FFBFD3" w14:textId="268FB023" w:rsidR="009E6D8F" w:rsidRDefault="0008399F" w:rsidP="004C557E">
      <w:pPr>
        <w:pStyle w:val="ListParagraph"/>
        <w:numPr>
          <w:ilvl w:val="0"/>
          <w:numId w:val="40"/>
        </w:numPr>
      </w:pPr>
      <w:r>
        <w:t>Power classe</w:t>
      </w:r>
      <w:r w:rsidR="009928E5">
        <w:t>s</w:t>
      </w:r>
      <w:r>
        <w:t xml:space="preserve"> </w:t>
      </w:r>
      <w:r w:rsidR="009928E5">
        <w:t>(Deployment Scenarios)</w:t>
      </w:r>
    </w:p>
    <w:p w14:paraId="39343344" w14:textId="124CFE7B" w:rsidR="00A87A81" w:rsidRDefault="00A87A81" w:rsidP="004C557E">
      <w:pPr>
        <w:pStyle w:val="ListParagraph"/>
        <w:numPr>
          <w:ilvl w:val="0"/>
          <w:numId w:val="40"/>
        </w:numPr>
      </w:pPr>
      <w:r>
        <w:t>P</w:t>
      </w:r>
      <w:r w:rsidRPr="00A87A81">
        <w:t xml:space="preserve">rotection </w:t>
      </w:r>
      <w:r>
        <w:t xml:space="preserve">and </w:t>
      </w:r>
      <w:r w:rsidRPr="00A87A81">
        <w:t>Additional protection requirements</w:t>
      </w:r>
    </w:p>
    <w:p w14:paraId="26985280" w14:textId="379E3256" w:rsidR="001341EB" w:rsidRDefault="00EA4179" w:rsidP="004C557E">
      <w:pPr>
        <w:pStyle w:val="ListParagraph"/>
        <w:numPr>
          <w:ilvl w:val="0"/>
          <w:numId w:val="40"/>
        </w:numPr>
      </w:pPr>
      <w:r>
        <w:t xml:space="preserve">NTN </w:t>
      </w:r>
      <w:r w:rsidR="00EC7A92">
        <w:t xml:space="preserve">UE </w:t>
      </w:r>
      <w:r w:rsidR="00EC7A92" w:rsidRPr="00EC7A92">
        <w:t>satellite beam tracking</w:t>
      </w:r>
    </w:p>
    <w:p w14:paraId="7CCB1078" w14:textId="62B92004" w:rsidR="00B246D3" w:rsidRDefault="007372C4" w:rsidP="007372C4">
      <w:pPr>
        <w:pStyle w:val="RAN4H2"/>
      </w:pPr>
      <w:r>
        <w:t>Band definition</w:t>
      </w:r>
    </w:p>
    <w:p w14:paraId="7E09D5C9" w14:textId="55041AC6" w:rsidR="007372C4" w:rsidRDefault="007372C4" w:rsidP="007372C4">
      <w:r>
        <w:t xml:space="preserve">At </w:t>
      </w:r>
      <w:r w:rsidR="00446886">
        <w:t>RAN4#106 it was agreed to work on the following bands:</w:t>
      </w:r>
    </w:p>
    <w:p w14:paraId="4BDE1E67" w14:textId="7102EF5E" w:rsidR="002A68B3" w:rsidRDefault="002A68B3" w:rsidP="002A68B3">
      <w:pPr>
        <w:pStyle w:val="TH"/>
      </w:pPr>
      <w:r>
        <w:rPr>
          <w:bCs/>
        </w:rPr>
        <w:t xml:space="preserve">Table </w:t>
      </w:r>
      <w:r w:rsidR="009071D0">
        <w:rPr>
          <w:bCs/>
          <w:lang w:val="en-US"/>
        </w:rPr>
        <w:t>2.1</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w:t>
      </w:r>
      <w:r w:rsidR="009071D0">
        <w:rPr>
          <w:bCs/>
        </w:rPr>
        <w:t>2-NTN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2A68B3" w14:paraId="69873011" w14:textId="77777777" w:rsidTr="00AC2789">
        <w:trPr>
          <w:jc w:val="center"/>
        </w:trPr>
        <w:tc>
          <w:tcPr>
            <w:tcW w:w="1192" w:type="dxa"/>
            <w:shd w:val="clear" w:color="auto" w:fill="auto"/>
          </w:tcPr>
          <w:p w14:paraId="234124C5" w14:textId="77777777" w:rsidR="002A68B3" w:rsidRDefault="002A68B3" w:rsidP="003C1A9B">
            <w:pPr>
              <w:pStyle w:val="TAH"/>
            </w:pPr>
            <w:r>
              <w:t>NTN satellite</w:t>
            </w:r>
            <w:r>
              <w:rPr>
                <w:lang w:val="en-US"/>
              </w:rPr>
              <w:t xml:space="preserve"> operating </w:t>
            </w:r>
            <w:r>
              <w:t>band</w:t>
            </w:r>
          </w:p>
        </w:tc>
        <w:tc>
          <w:tcPr>
            <w:tcW w:w="3818" w:type="dxa"/>
            <w:shd w:val="clear" w:color="auto" w:fill="auto"/>
          </w:tcPr>
          <w:p w14:paraId="152C5AC2" w14:textId="77777777" w:rsidR="002A68B3" w:rsidRDefault="002A68B3" w:rsidP="003C1A9B">
            <w:pPr>
              <w:pStyle w:val="TAH"/>
              <w:rPr>
                <w:lang w:val="en-US"/>
              </w:rPr>
            </w:pPr>
            <w:r>
              <w:rPr>
                <w:lang w:val="en-US"/>
              </w:rPr>
              <w:t>Uplink (UL) operating band</w:t>
            </w:r>
            <w:r>
              <w:rPr>
                <w:lang w:val="en-US"/>
              </w:rPr>
              <w:br/>
              <w:t>Satellite Access Node receive / UE transmit</w:t>
            </w:r>
          </w:p>
          <w:p w14:paraId="61A27900" w14:textId="77777777" w:rsidR="002A68B3" w:rsidRDefault="002A68B3" w:rsidP="003C1A9B">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3108DB81" w14:textId="77777777" w:rsidR="002A68B3" w:rsidRDefault="002A68B3" w:rsidP="003C1A9B">
            <w:pPr>
              <w:pStyle w:val="TAH"/>
              <w:rPr>
                <w:lang w:val="en-US"/>
              </w:rPr>
            </w:pPr>
            <w:r>
              <w:rPr>
                <w:lang w:val="en-US"/>
              </w:rPr>
              <w:t>Downlink (DL) operating band</w:t>
            </w:r>
            <w:r>
              <w:rPr>
                <w:lang w:val="en-US"/>
              </w:rPr>
              <w:br/>
              <w:t>Satellite Access Node transmit / UE receive</w:t>
            </w:r>
          </w:p>
          <w:p w14:paraId="3BD9A9EC" w14:textId="77777777" w:rsidR="002A68B3" w:rsidRDefault="002A68B3" w:rsidP="003C1A9B">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28589635" w14:textId="77777777" w:rsidR="002A68B3" w:rsidRDefault="002A68B3" w:rsidP="003C1A9B">
            <w:pPr>
              <w:pStyle w:val="TAH"/>
            </w:pPr>
            <w:r>
              <w:t>Duplex mode</w:t>
            </w:r>
          </w:p>
        </w:tc>
      </w:tr>
      <w:tr w:rsidR="00AC2789" w14:paraId="3D9F6DC5" w14:textId="77777777" w:rsidTr="00AC2789">
        <w:trPr>
          <w:jc w:val="center"/>
        </w:trPr>
        <w:tc>
          <w:tcPr>
            <w:tcW w:w="1192" w:type="dxa"/>
            <w:shd w:val="clear" w:color="auto" w:fill="auto"/>
          </w:tcPr>
          <w:p w14:paraId="024BDA97" w14:textId="22449352" w:rsidR="00AC2789" w:rsidRDefault="00AC2789" w:rsidP="00AC2789">
            <w:pPr>
              <w:pStyle w:val="TAC"/>
            </w:pPr>
            <w:r w:rsidRPr="00FF507C">
              <w:t>n512</w:t>
            </w:r>
            <w:r w:rsidRPr="00AC2789">
              <w:rPr>
                <w:vertAlign w:val="superscript"/>
              </w:rPr>
              <w:t>1</w:t>
            </w:r>
          </w:p>
        </w:tc>
        <w:tc>
          <w:tcPr>
            <w:tcW w:w="3818" w:type="dxa"/>
            <w:shd w:val="clear" w:color="auto" w:fill="auto"/>
          </w:tcPr>
          <w:p w14:paraId="330D813D" w14:textId="13483441" w:rsidR="00AC2789" w:rsidRDefault="00B31CAC" w:rsidP="00AC2789">
            <w:pPr>
              <w:pStyle w:val="TAC"/>
            </w:pPr>
            <w:r>
              <w:t>27500</w:t>
            </w:r>
            <w:r w:rsidR="004636F5">
              <w:t xml:space="preserve"> </w:t>
            </w:r>
            <w:r w:rsidR="00AC2789">
              <w:rPr>
                <w:rFonts w:hint="eastAsia"/>
                <w:lang w:val="en-US"/>
              </w:rPr>
              <w:t>MHz</w:t>
            </w:r>
            <w:r w:rsidR="00AC2789">
              <w:t xml:space="preserve"> – </w:t>
            </w:r>
            <w:r w:rsidR="00BD1892">
              <w:t>30000</w:t>
            </w:r>
            <w:r w:rsidR="00AC2789">
              <w:t xml:space="preserve"> MHz</w:t>
            </w:r>
          </w:p>
        </w:tc>
        <w:tc>
          <w:tcPr>
            <w:tcW w:w="3840" w:type="dxa"/>
          </w:tcPr>
          <w:p w14:paraId="2823C559" w14:textId="334C8BD2" w:rsidR="00AC2789" w:rsidRDefault="00885E8C" w:rsidP="00AC2789">
            <w:pPr>
              <w:pStyle w:val="TAC"/>
            </w:pPr>
            <w:r>
              <w:t>17300</w:t>
            </w:r>
            <w:r w:rsidR="00AC2789">
              <w:t xml:space="preserve"> MHz</w:t>
            </w:r>
            <w:r w:rsidR="00AC2789">
              <w:rPr>
                <w:rFonts w:hint="eastAsia"/>
                <w:lang w:val="en-US"/>
              </w:rPr>
              <w:t xml:space="preserve"> </w:t>
            </w:r>
            <w:r w:rsidR="00AC2789">
              <w:t>–</w:t>
            </w:r>
            <w:r w:rsidR="00AC2789">
              <w:rPr>
                <w:rFonts w:hint="eastAsia"/>
                <w:lang w:val="en-US"/>
              </w:rPr>
              <w:t xml:space="preserve"> </w:t>
            </w:r>
            <w:r>
              <w:t>20200</w:t>
            </w:r>
            <w:r w:rsidR="00AC2789">
              <w:t xml:space="preserve"> MHz</w:t>
            </w:r>
          </w:p>
        </w:tc>
        <w:tc>
          <w:tcPr>
            <w:tcW w:w="886" w:type="dxa"/>
          </w:tcPr>
          <w:p w14:paraId="7F56BD0C" w14:textId="77777777" w:rsidR="00AC2789" w:rsidRDefault="00AC2789" w:rsidP="00AC2789">
            <w:pPr>
              <w:pStyle w:val="TAC"/>
            </w:pPr>
            <w:r>
              <w:t>FDD</w:t>
            </w:r>
          </w:p>
        </w:tc>
      </w:tr>
      <w:tr w:rsidR="00AC2789" w14:paraId="1947346B" w14:textId="77777777" w:rsidTr="00AC2789">
        <w:trPr>
          <w:jc w:val="center"/>
        </w:trPr>
        <w:tc>
          <w:tcPr>
            <w:tcW w:w="1192" w:type="dxa"/>
            <w:shd w:val="clear" w:color="auto" w:fill="auto"/>
          </w:tcPr>
          <w:p w14:paraId="2842F483" w14:textId="610E343B" w:rsidR="00AC2789" w:rsidRDefault="00AC2789" w:rsidP="00AC2789">
            <w:pPr>
              <w:pStyle w:val="TAC"/>
            </w:pPr>
            <w:r w:rsidRPr="00FF507C">
              <w:t>n511</w:t>
            </w:r>
            <w:r w:rsidRPr="00AC2789">
              <w:rPr>
                <w:vertAlign w:val="superscript"/>
              </w:rPr>
              <w:t>2</w:t>
            </w:r>
          </w:p>
        </w:tc>
        <w:tc>
          <w:tcPr>
            <w:tcW w:w="3818" w:type="dxa"/>
            <w:shd w:val="clear" w:color="auto" w:fill="auto"/>
          </w:tcPr>
          <w:p w14:paraId="2BAB062E" w14:textId="7AE6DBEF" w:rsidR="00AC2789" w:rsidRDefault="00BD1892" w:rsidP="00AC2789">
            <w:pPr>
              <w:pStyle w:val="TAC"/>
            </w:pPr>
            <w:r>
              <w:t>28350</w:t>
            </w:r>
            <w:r w:rsidR="00AC2789">
              <w:t xml:space="preserve"> MHz – </w:t>
            </w:r>
            <w:r>
              <w:t>30000</w:t>
            </w:r>
            <w:r w:rsidR="00AC2789">
              <w:t xml:space="preserve"> MHz</w:t>
            </w:r>
          </w:p>
        </w:tc>
        <w:tc>
          <w:tcPr>
            <w:tcW w:w="3840" w:type="dxa"/>
          </w:tcPr>
          <w:p w14:paraId="5B18DC37" w14:textId="55351361" w:rsidR="00AC2789" w:rsidRDefault="00885E8C" w:rsidP="00AC2789">
            <w:pPr>
              <w:pStyle w:val="TAC"/>
            </w:pPr>
            <w:r>
              <w:t>17300</w:t>
            </w:r>
            <w:r w:rsidR="00AC2789">
              <w:t xml:space="preserve"> MHz – </w:t>
            </w:r>
            <w:r>
              <w:t>20200</w:t>
            </w:r>
            <w:r w:rsidR="00AC2789">
              <w:rPr>
                <w:rFonts w:hint="eastAsia"/>
              </w:rPr>
              <w:t xml:space="preserve"> </w:t>
            </w:r>
            <w:r w:rsidR="00AC2789">
              <w:t>MHz</w:t>
            </w:r>
          </w:p>
        </w:tc>
        <w:tc>
          <w:tcPr>
            <w:tcW w:w="886" w:type="dxa"/>
          </w:tcPr>
          <w:p w14:paraId="63C50B16" w14:textId="77777777" w:rsidR="00AC2789" w:rsidRDefault="00AC2789" w:rsidP="00AC2789">
            <w:pPr>
              <w:pStyle w:val="TAC"/>
            </w:pPr>
            <w:r>
              <w:t>FDD</w:t>
            </w:r>
          </w:p>
        </w:tc>
      </w:tr>
      <w:tr w:rsidR="00AC2789" w14:paraId="68615DE3" w14:textId="77777777" w:rsidTr="00AC2789">
        <w:trPr>
          <w:jc w:val="center"/>
        </w:trPr>
        <w:tc>
          <w:tcPr>
            <w:tcW w:w="1192" w:type="dxa"/>
            <w:shd w:val="clear" w:color="auto" w:fill="auto"/>
          </w:tcPr>
          <w:p w14:paraId="433593CE" w14:textId="78F6AD65" w:rsidR="00AC2789" w:rsidRDefault="00AC2789" w:rsidP="00AC2789">
            <w:pPr>
              <w:pStyle w:val="TAC"/>
            </w:pPr>
            <w:r w:rsidRPr="00FF507C">
              <w:t>n510</w:t>
            </w:r>
            <w:r w:rsidRPr="00AC2789">
              <w:rPr>
                <w:vertAlign w:val="superscript"/>
              </w:rPr>
              <w:t>3</w:t>
            </w:r>
          </w:p>
        </w:tc>
        <w:tc>
          <w:tcPr>
            <w:tcW w:w="3818" w:type="dxa"/>
            <w:shd w:val="clear" w:color="auto" w:fill="auto"/>
          </w:tcPr>
          <w:p w14:paraId="79742418" w14:textId="22820909" w:rsidR="00AC2789" w:rsidRDefault="00BD1892" w:rsidP="00AC2789">
            <w:pPr>
              <w:pStyle w:val="TAC"/>
            </w:pPr>
            <w:r>
              <w:t xml:space="preserve">27500 MHz – </w:t>
            </w:r>
            <w:r w:rsidR="00885E8C">
              <w:t>28350</w:t>
            </w:r>
            <w:r>
              <w:t xml:space="preserve"> MHz</w:t>
            </w:r>
          </w:p>
        </w:tc>
        <w:tc>
          <w:tcPr>
            <w:tcW w:w="3840" w:type="dxa"/>
          </w:tcPr>
          <w:p w14:paraId="779999E3" w14:textId="07596590" w:rsidR="00AC2789" w:rsidRDefault="00885E8C" w:rsidP="00AC2789">
            <w:pPr>
              <w:pStyle w:val="TAC"/>
            </w:pPr>
            <w:r>
              <w:t>17300 MHz – 20200</w:t>
            </w:r>
            <w:r>
              <w:rPr>
                <w:rFonts w:hint="eastAsia"/>
              </w:rPr>
              <w:t xml:space="preserve"> </w:t>
            </w:r>
            <w:r>
              <w:t>MHz</w:t>
            </w:r>
          </w:p>
        </w:tc>
        <w:tc>
          <w:tcPr>
            <w:tcW w:w="886" w:type="dxa"/>
          </w:tcPr>
          <w:p w14:paraId="5AB18C54" w14:textId="0FCD5369" w:rsidR="00AC2789" w:rsidRDefault="00AC2789" w:rsidP="00AC2789">
            <w:pPr>
              <w:pStyle w:val="TAC"/>
            </w:pPr>
            <w:r>
              <w:t>FDD</w:t>
            </w:r>
          </w:p>
        </w:tc>
      </w:tr>
      <w:tr w:rsidR="002A68B3" w14:paraId="7202C25E" w14:textId="77777777" w:rsidTr="00AC2789">
        <w:trPr>
          <w:jc w:val="center"/>
        </w:trPr>
        <w:tc>
          <w:tcPr>
            <w:tcW w:w="9736" w:type="dxa"/>
            <w:gridSpan w:val="4"/>
            <w:shd w:val="clear" w:color="auto" w:fill="auto"/>
          </w:tcPr>
          <w:p w14:paraId="620BDAA6" w14:textId="77777777" w:rsidR="002A68B3" w:rsidRDefault="002A68B3" w:rsidP="003C1A9B">
            <w:pPr>
              <w:pStyle w:val="TAN"/>
            </w:pPr>
            <w:r>
              <w:rPr>
                <w:rFonts w:hint="eastAsia"/>
              </w:rPr>
              <w:t>NOTE:</w:t>
            </w:r>
            <w:r>
              <w:t xml:space="preserve"> </w:t>
            </w:r>
            <w:r>
              <w:tab/>
            </w:r>
            <w:r w:rsidR="009071D0">
              <w:t>FR2-</w:t>
            </w:r>
            <w:r>
              <w:rPr>
                <w:rFonts w:hint="eastAsia"/>
              </w:rPr>
              <w:t xml:space="preserve">NTN </w:t>
            </w:r>
            <w:r>
              <w:t xml:space="preserve">satellite </w:t>
            </w:r>
            <w:r>
              <w:rPr>
                <w:rFonts w:hint="eastAsia"/>
              </w:rPr>
              <w:t xml:space="preserve">bands are numbered in </w:t>
            </w:r>
            <w:r>
              <w:t>descending</w:t>
            </w:r>
            <w:r>
              <w:rPr>
                <w:rFonts w:hint="eastAsia"/>
              </w:rPr>
              <w:t xml:space="preserve"> order from n</w:t>
            </w:r>
            <w:r w:rsidR="009071D0">
              <w:t>512</w:t>
            </w:r>
          </w:p>
          <w:p w14:paraId="6CDAD137" w14:textId="77777777" w:rsidR="0038143C" w:rsidRDefault="0038143C" w:rsidP="003C1A9B">
            <w:pPr>
              <w:pStyle w:val="TAN"/>
            </w:pPr>
            <w:r>
              <w:t>NOTE 1</w:t>
            </w:r>
            <w:r>
              <w:rPr>
                <w:rFonts w:hint="eastAsia"/>
              </w:rPr>
              <w:t>:</w:t>
            </w:r>
            <w:r>
              <w:t xml:space="preserve"> </w:t>
            </w:r>
            <w:r>
              <w:tab/>
            </w:r>
            <w:r w:rsidR="005F41D2" w:rsidRPr="005F41D2">
              <w:t xml:space="preserve">This band is applicable in the countries subject to CEPT ECC </w:t>
            </w:r>
            <w:proofErr w:type="gramStart"/>
            <w:r w:rsidR="005F41D2" w:rsidRPr="005F41D2">
              <w:t>Decision(</w:t>
            </w:r>
            <w:proofErr w:type="gramEnd"/>
            <w:r w:rsidR="005F41D2" w:rsidRPr="005F41D2">
              <w:t>05)01 and ECC Decision (13)01</w:t>
            </w:r>
            <w:r w:rsidR="005F41D2">
              <w:t>.</w:t>
            </w:r>
          </w:p>
          <w:p w14:paraId="79FC4063" w14:textId="77777777" w:rsidR="005F41D2" w:rsidRDefault="005F41D2" w:rsidP="003C1A9B">
            <w:pPr>
              <w:pStyle w:val="TAN"/>
            </w:pPr>
            <w:r>
              <w:t>NOTE 2</w:t>
            </w:r>
            <w:r>
              <w:rPr>
                <w:rFonts w:hint="eastAsia"/>
              </w:rPr>
              <w:t>:</w:t>
            </w:r>
            <w:r>
              <w:t xml:space="preserve"> </w:t>
            </w:r>
            <w:r>
              <w:tab/>
            </w:r>
            <w:r w:rsidR="00AA5D5D" w:rsidRPr="00AA5D5D">
              <w:t>This band is applicable in the USA subject to FCC 47 CFR part 25.</w:t>
            </w:r>
          </w:p>
          <w:p w14:paraId="5BB2B626" w14:textId="7AC28065" w:rsidR="00AA5D5D" w:rsidRPr="00AC2789" w:rsidRDefault="000C3C0D" w:rsidP="00AC2789">
            <w:pPr>
              <w:pStyle w:val="TAN"/>
            </w:pPr>
            <w:r>
              <w:t>NOTE 3</w:t>
            </w:r>
            <w:r>
              <w:rPr>
                <w:rFonts w:hint="eastAsia"/>
              </w:rPr>
              <w:t>:</w:t>
            </w:r>
            <w:r>
              <w:t xml:space="preserve"> </w:t>
            </w:r>
            <w:r>
              <w:tab/>
            </w:r>
            <w:r w:rsidR="00AC2789" w:rsidRPr="00AC2789">
              <w:t>This band is applicable for Earth Station operations in the USA subject to FCC 47 CFR part 25. FCC rules currently do not include ESIM operations in this band (47 CFR 25.202).</w:t>
            </w:r>
          </w:p>
        </w:tc>
      </w:tr>
    </w:tbl>
    <w:p w14:paraId="10F2C0E0" w14:textId="77777777" w:rsidR="002A68B3" w:rsidRPr="007372C4" w:rsidRDefault="002A68B3" w:rsidP="007372C4"/>
    <w:p w14:paraId="4B1A2A20" w14:textId="17F58D49" w:rsidR="00F752DC" w:rsidRDefault="00F752DC" w:rsidP="00300956">
      <w:r>
        <w:t xml:space="preserve">The three bands </w:t>
      </w:r>
      <w:r w:rsidR="009A0A5B">
        <w:t xml:space="preserve">presented in Table 2.1-1 </w:t>
      </w:r>
      <w:r>
        <w:t xml:space="preserve">are all dependent on </w:t>
      </w:r>
      <w:r w:rsidR="00B4200D" w:rsidRPr="00B4200D">
        <w:t>regional and/or country specific regulatory requirements</w:t>
      </w:r>
      <w:r w:rsidR="00B4200D">
        <w:t xml:space="preserve"> as provided in the corresponding notes</w:t>
      </w:r>
      <w:r w:rsidR="00B4200D" w:rsidRPr="00B4200D">
        <w:t>.</w:t>
      </w:r>
      <w:r w:rsidR="00DC59DC">
        <w:t xml:space="preserve"> The bands are covering the so-called harmonized Ka-band according to the provided regulatory requirements. </w:t>
      </w:r>
      <w:r w:rsidR="00FB0C80">
        <w:t>As a result</w:t>
      </w:r>
      <w:r w:rsidR="00275C5C">
        <w:t>,</w:t>
      </w:r>
      <w:r w:rsidR="00FB0C80">
        <w:t xml:space="preserve"> it </w:t>
      </w:r>
      <w:r w:rsidR="00C03E2C">
        <w:t xml:space="preserve">can be deducted that current coverage of the </w:t>
      </w:r>
      <w:r w:rsidR="003239A0">
        <w:t>bands presented in Table 2.1-1 are limited to the specified regions/countries.</w:t>
      </w:r>
      <w:r w:rsidR="00DC59DC">
        <w:t xml:space="preserve"> </w:t>
      </w:r>
    </w:p>
    <w:p w14:paraId="44771FC7" w14:textId="240DF3ED" w:rsidR="00275C5C" w:rsidRDefault="00C65CD9" w:rsidP="00DC142F">
      <w:pPr>
        <w:pStyle w:val="RAN4observation0"/>
      </w:pPr>
      <w:bookmarkStart w:id="7" w:name="_Toc134561912"/>
      <w:r>
        <w:t>All t</w:t>
      </w:r>
      <w:r w:rsidR="00427129">
        <w:t xml:space="preserve">he </w:t>
      </w:r>
      <w:r>
        <w:t xml:space="preserve">currently agreed </w:t>
      </w:r>
      <w:r w:rsidR="00427129">
        <w:t xml:space="preserve">new NTN bands </w:t>
      </w:r>
      <w:r>
        <w:t xml:space="preserve">above 10 GHz </w:t>
      </w:r>
      <w:r w:rsidR="009A5B8A">
        <w:t>correspond</w:t>
      </w:r>
      <w:r>
        <w:t xml:space="preserve"> </w:t>
      </w:r>
      <w:r w:rsidR="009A5B8A">
        <w:t>to regulations only defined for</w:t>
      </w:r>
      <w:r>
        <w:t xml:space="preserve"> a specific </w:t>
      </w:r>
      <w:bookmarkStart w:id="8" w:name="_Hlk130981306"/>
      <w:r>
        <w:t>region</w:t>
      </w:r>
      <w:r w:rsidR="009A5B8A">
        <w:t>/country</w:t>
      </w:r>
      <w:bookmarkEnd w:id="8"/>
      <w:r w:rsidR="00275C5C">
        <w:t>.</w:t>
      </w:r>
      <w:bookmarkEnd w:id="7"/>
    </w:p>
    <w:p w14:paraId="2F198051" w14:textId="4F596F59" w:rsidR="00F752DC" w:rsidRDefault="00C70A48" w:rsidP="00DC142F">
      <w:r>
        <w:t>As discussed in previous meeting it is expected that further NTN bands above 10 GHz will be added a</w:t>
      </w:r>
      <w:r w:rsidR="00D22698">
        <w:t xml:space="preserve">t a later stage of the specification development. It shall be noted that </w:t>
      </w:r>
      <w:r w:rsidR="00162BF8">
        <w:t>for</w:t>
      </w:r>
      <w:r w:rsidR="00D22698">
        <w:t xml:space="preserve"> additional band</w:t>
      </w:r>
      <w:r w:rsidR="00162BF8">
        <w:t>s</w:t>
      </w:r>
      <w:r w:rsidR="00D22698">
        <w:t xml:space="preserve"> to be </w:t>
      </w:r>
      <w:r w:rsidR="00BF74DA">
        <w:t xml:space="preserve">added a new work-item or modifications to an existing </w:t>
      </w:r>
      <w:proofErr w:type="gramStart"/>
      <w:r w:rsidR="002E4501">
        <w:t>have to</w:t>
      </w:r>
      <w:proofErr w:type="gramEnd"/>
      <w:r w:rsidR="00BF74DA">
        <w:t xml:space="preserve"> be</w:t>
      </w:r>
      <w:r w:rsidR="009A5B8A">
        <w:t xml:space="preserve"> </w:t>
      </w:r>
      <w:r w:rsidR="00162BF8">
        <w:t xml:space="preserve">agreed by RAN. The </w:t>
      </w:r>
      <w:r w:rsidR="003B2CD9" w:rsidRPr="003B2CD9">
        <w:t xml:space="preserve">prerequisite </w:t>
      </w:r>
      <w:r w:rsidR="002E4501">
        <w:t xml:space="preserve">for any new band to be treated by RAN4 is </w:t>
      </w:r>
      <w:r w:rsidR="003B2CD9">
        <w:t xml:space="preserve">that regulations for the </w:t>
      </w:r>
      <w:r w:rsidR="00DC142F">
        <w:t>intended</w:t>
      </w:r>
      <w:r w:rsidR="002437C3">
        <w:t xml:space="preserve"> </w:t>
      </w:r>
      <w:r w:rsidR="00DC142F" w:rsidRPr="00DC142F">
        <w:t>region/country</w:t>
      </w:r>
      <w:r w:rsidR="00DC142F">
        <w:t xml:space="preserve"> of deployment </w:t>
      </w:r>
      <w:r w:rsidR="003238A1">
        <w:t>are</w:t>
      </w:r>
      <w:r w:rsidR="00DC142F">
        <w:t xml:space="preserve"> available and presented to RAN4. </w:t>
      </w:r>
    </w:p>
    <w:p w14:paraId="51D7EF09" w14:textId="351199A7" w:rsidR="00DC142F" w:rsidRDefault="00DC142F" w:rsidP="00DC142F">
      <w:pPr>
        <w:pStyle w:val="RAN4observation0"/>
      </w:pPr>
      <w:bookmarkStart w:id="9" w:name="_Toc134561913"/>
      <w:r w:rsidRPr="00DC142F">
        <w:t xml:space="preserve">The prerequisite for any new band to be treated by RAN4 is that regulations for the intended region/country of deployment </w:t>
      </w:r>
      <w:r w:rsidR="003238A1">
        <w:t>are</w:t>
      </w:r>
      <w:r w:rsidRPr="00DC142F">
        <w:t xml:space="preserve"> available and presented to RAN4</w:t>
      </w:r>
      <w:r w:rsidR="00DE2F61">
        <w:t>.</w:t>
      </w:r>
      <w:bookmarkEnd w:id="9"/>
    </w:p>
    <w:p w14:paraId="4002C6A1" w14:textId="75878F5F" w:rsidR="00805F3D" w:rsidRPr="00805F3D" w:rsidRDefault="00805F3D" w:rsidP="00805F3D">
      <w:pPr>
        <w:rPr>
          <w:lang w:val="en-GB"/>
        </w:rPr>
      </w:pPr>
      <w:r>
        <w:rPr>
          <w:lang w:val="en-GB"/>
        </w:rPr>
        <w:t xml:space="preserve">It can be noted that request for new bands to be defined by RAN4 normally is operator driven. Where operator in this relation </w:t>
      </w:r>
      <w:r w:rsidR="00D3694D">
        <w:rPr>
          <w:lang w:val="en-GB"/>
        </w:rPr>
        <w:t>can be both of terrestrial and non-terrestrial networks.</w:t>
      </w:r>
    </w:p>
    <w:p w14:paraId="6E24B6C5" w14:textId="7B5F0EB7" w:rsidR="001C4BAF" w:rsidRDefault="001C4BAF" w:rsidP="001C4BAF">
      <w:pPr>
        <w:pStyle w:val="RAN4H2"/>
      </w:pPr>
      <w:r w:rsidRPr="001C4BAF">
        <w:lastRenderedPageBreak/>
        <w:t>Frequency range relation</w:t>
      </w:r>
    </w:p>
    <w:p w14:paraId="6DFD4C94" w14:textId="77777777" w:rsidR="009E25AA" w:rsidRDefault="001C4BAF" w:rsidP="001C4BAF">
      <w:r>
        <w:t xml:space="preserve">At </w:t>
      </w:r>
      <w:r w:rsidR="00242748">
        <w:t xml:space="preserve">RAN4#106 multiple suggestions for </w:t>
      </w:r>
      <w:r w:rsidR="00984D0F">
        <w:t xml:space="preserve">how to capture the frequency range relation for </w:t>
      </w:r>
      <w:r w:rsidR="00903EFD" w:rsidRPr="00903EFD">
        <w:t xml:space="preserve">NTN bands above 10 GHz </w:t>
      </w:r>
      <w:r w:rsidR="00903EFD">
        <w:t xml:space="preserve">were presented. The </w:t>
      </w:r>
      <w:r w:rsidR="00F202E7">
        <w:t xml:space="preserve">main </w:t>
      </w:r>
      <w:r w:rsidR="00D165ED">
        <w:t>issue</w:t>
      </w:r>
      <w:r w:rsidR="00F202E7">
        <w:t xml:space="preserve"> with progress on this is </w:t>
      </w:r>
      <w:r w:rsidR="00D165ED">
        <w:t>that there are clear agreements as captured in the WID that</w:t>
      </w:r>
      <w:r w:rsidR="009E25AA">
        <w:t>:</w:t>
      </w:r>
    </w:p>
    <w:p w14:paraId="403F654B" w14:textId="77777777" w:rsidR="009E25AA" w:rsidRPr="00C633C3" w:rsidRDefault="00903EFD" w:rsidP="001C4BAF">
      <w:pPr>
        <w:rPr>
          <w:b/>
          <w:bCs/>
        </w:rPr>
      </w:pPr>
      <w:r w:rsidRPr="00C633C3">
        <w:rPr>
          <w:b/>
          <w:bCs/>
        </w:rPr>
        <w:t xml:space="preserve"> </w:t>
      </w:r>
      <w:r w:rsidR="00D165ED" w:rsidRPr="00C633C3">
        <w:rPr>
          <w:b/>
          <w:bCs/>
        </w:rPr>
        <w:t>“</w:t>
      </w:r>
      <w:r w:rsidR="0092128D" w:rsidRPr="00C633C3">
        <w:rPr>
          <w:b/>
          <w:bCs/>
          <w:i/>
          <w:iCs/>
        </w:rPr>
        <w:t>Definition of NTN band(s) above 10 GHz does not change the current FR1/FR2 definition, nor automatically apply to future terrestrial bands defined in this frequency region</w:t>
      </w:r>
      <w:r w:rsidR="00944E49" w:rsidRPr="00C633C3">
        <w:rPr>
          <w:b/>
          <w:bCs/>
        </w:rPr>
        <w:t xml:space="preserve">”. </w:t>
      </w:r>
    </w:p>
    <w:p w14:paraId="0C18CF3C" w14:textId="4EEEC392" w:rsidR="00CD0C5B" w:rsidRDefault="00944E49" w:rsidP="00CD0C5B">
      <w:r>
        <w:t xml:space="preserve">From this it is not possible to modify </w:t>
      </w:r>
      <w:r w:rsidR="00DF11F1">
        <w:t>existing</w:t>
      </w:r>
      <w:r w:rsidR="007B1BAC">
        <w:t xml:space="preserve"> </w:t>
      </w:r>
      <w:r w:rsidR="00817616">
        <w:t xml:space="preserve">NR </w:t>
      </w:r>
      <w:r w:rsidR="007B1BAC">
        <w:t xml:space="preserve">FR1 nor FR2 to cover the </w:t>
      </w:r>
      <w:r w:rsidR="00DF11F1">
        <w:t xml:space="preserve">now proposed </w:t>
      </w:r>
      <w:r w:rsidR="00817616">
        <w:t xml:space="preserve">NTN </w:t>
      </w:r>
      <w:r w:rsidR="00DF11F1">
        <w:t>bands</w:t>
      </w:r>
      <w:r w:rsidR="00CD0C5B">
        <w:t xml:space="preserve">. </w:t>
      </w:r>
    </w:p>
    <w:p w14:paraId="38D1AA75" w14:textId="05DF6721" w:rsidR="00CD0C5B" w:rsidRDefault="00CD0C5B" w:rsidP="00CD0C5B">
      <w:r>
        <w:t>As a result, an agreement was reached</w:t>
      </w:r>
      <w:r w:rsidR="009E0048">
        <w:t xml:space="preserve"> [3]</w:t>
      </w:r>
      <w:r>
        <w:t xml:space="preserve"> at RAN4#106bis to capture the frequency ranges </w:t>
      </w:r>
      <w:r>
        <w:rPr>
          <w:lang w:val="en-GB"/>
        </w:rPr>
        <w:t xml:space="preserve">ranges in </w:t>
      </w:r>
      <w:r w:rsidRPr="00F058A7">
        <w:rPr>
          <w:lang w:val="en-GB"/>
        </w:rPr>
        <w:t>TS 38.101-5 and TS 38.108 Table 5.1-1</w:t>
      </w:r>
      <w:r>
        <w:rPr>
          <w:lang w:val="en-GB"/>
        </w:rPr>
        <w:t xml:space="preserve"> is show below</w:t>
      </w:r>
      <w:r w:rsidR="009E0048">
        <w:rPr>
          <w:lang w:val="en-GB"/>
        </w:rPr>
        <w:t>:</w:t>
      </w:r>
    </w:p>
    <w:p w14:paraId="1EFBD044" w14:textId="45477C4C" w:rsidR="00AC24EE" w:rsidRDefault="00AC24EE" w:rsidP="00AC24EE">
      <w:pPr>
        <w:pStyle w:val="TH"/>
      </w:pPr>
      <w:r w:rsidRPr="00AC24EE">
        <w:rPr>
          <w:u w:val="single"/>
        </w:rPr>
        <w:t>Proposed</w:t>
      </w:r>
      <w:r>
        <w:t xml:space="preserve"> Table 5.1-1: Definition of </w:t>
      </w:r>
      <w:r w:rsidR="00941CD5">
        <w:t xml:space="preserve">NTN </w:t>
      </w:r>
      <w: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AC24EE" w14:paraId="30002F5E" w14:textId="77777777" w:rsidTr="003C1A9B">
        <w:trPr>
          <w:cantSplit/>
          <w:jc w:val="center"/>
        </w:trPr>
        <w:tc>
          <w:tcPr>
            <w:tcW w:w="0" w:type="auto"/>
            <w:shd w:val="clear" w:color="auto" w:fill="auto"/>
          </w:tcPr>
          <w:p w14:paraId="3D71712F" w14:textId="77777777" w:rsidR="00AC24EE" w:rsidRDefault="00AC24EE" w:rsidP="003C1A9B">
            <w:pPr>
              <w:pStyle w:val="TAH"/>
            </w:pPr>
            <w:r>
              <w:t>Frequency range designation</w:t>
            </w:r>
          </w:p>
        </w:tc>
        <w:tc>
          <w:tcPr>
            <w:tcW w:w="4884" w:type="dxa"/>
            <w:shd w:val="clear" w:color="auto" w:fill="auto"/>
          </w:tcPr>
          <w:p w14:paraId="440FDF8E" w14:textId="77777777" w:rsidR="00AC24EE" w:rsidRDefault="00AC24EE" w:rsidP="003C1A9B">
            <w:pPr>
              <w:pStyle w:val="TAH"/>
            </w:pPr>
            <w:r>
              <w:t xml:space="preserve">Corresponding frequency range </w:t>
            </w:r>
          </w:p>
        </w:tc>
      </w:tr>
      <w:tr w:rsidR="00AC24EE" w14:paraId="65FFD755" w14:textId="77777777" w:rsidTr="003C1A9B">
        <w:trPr>
          <w:cantSplit/>
          <w:jc w:val="center"/>
        </w:trPr>
        <w:tc>
          <w:tcPr>
            <w:tcW w:w="0" w:type="auto"/>
            <w:shd w:val="clear" w:color="auto" w:fill="auto"/>
          </w:tcPr>
          <w:p w14:paraId="1225E864" w14:textId="3BC85FE6" w:rsidR="00AC24EE" w:rsidRPr="00F803A6" w:rsidRDefault="00AC24EE" w:rsidP="003C1A9B">
            <w:pPr>
              <w:pStyle w:val="TAC"/>
              <w:rPr>
                <w:vertAlign w:val="superscript"/>
              </w:rPr>
            </w:pPr>
            <w:r>
              <w:t>FR1</w:t>
            </w:r>
            <w:r w:rsidR="00941CD5">
              <w:t>-NTN</w:t>
            </w:r>
            <w:r w:rsidR="009661CF">
              <w:rPr>
                <w:vertAlign w:val="superscript"/>
              </w:rPr>
              <w:t>1</w:t>
            </w:r>
          </w:p>
        </w:tc>
        <w:tc>
          <w:tcPr>
            <w:tcW w:w="4884" w:type="dxa"/>
            <w:shd w:val="clear" w:color="auto" w:fill="auto"/>
          </w:tcPr>
          <w:p w14:paraId="5351037E" w14:textId="77777777" w:rsidR="00AC24EE" w:rsidRDefault="00AC24EE" w:rsidP="003C1A9B">
            <w:pPr>
              <w:pStyle w:val="TAC"/>
            </w:pPr>
            <w:r>
              <w:t>4</w:t>
            </w:r>
            <w:r>
              <w:rPr>
                <w:lang w:eastAsia="zh-CN"/>
              </w:rPr>
              <w:t>1</w:t>
            </w:r>
            <w:r>
              <w:t xml:space="preserve">0 MHz – </w:t>
            </w:r>
            <w:r>
              <w:rPr>
                <w:lang w:eastAsia="zh-CN"/>
              </w:rPr>
              <w:t>7125</w:t>
            </w:r>
            <w:r>
              <w:t xml:space="preserve"> MHz</w:t>
            </w:r>
          </w:p>
        </w:tc>
      </w:tr>
      <w:tr w:rsidR="00941CD5" w14:paraId="10F1C298" w14:textId="77777777" w:rsidTr="003C1A9B">
        <w:trPr>
          <w:cantSplit/>
          <w:jc w:val="center"/>
        </w:trPr>
        <w:tc>
          <w:tcPr>
            <w:tcW w:w="0" w:type="auto"/>
            <w:shd w:val="clear" w:color="auto" w:fill="auto"/>
          </w:tcPr>
          <w:p w14:paraId="6012A076" w14:textId="6E7CE2D6" w:rsidR="00941CD5" w:rsidRPr="00F803A6" w:rsidRDefault="00941CD5" w:rsidP="003C1A9B">
            <w:pPr>
              <w:pStyle w:val="TAC"/>
              <w:rPr>
                <w:vertAlign w:val="superscript"/>
              </w:rPr>
            </w:pPr>
            <w:r>
              <w:t>FR2</w:t>
            </w:r>
            <w:r w:rsidR="00143ED1">
              <w:t>-NTN</w:t>
            </w:r>
            <w:r w:rsidR="009661CF">
              <w:rPr>
                <w:vertAlign w:val="superscript"/>
              </w:rPr>
              <w:t>2</w:t>
            </w:r>
          </w:p>
        </w:tc>
        <w:tc>
          <w:tcPr>
            <w:tcW w:w="4884" w:type="dxa"/>
            <w:shd w:val="clear" w:color="auto" w:fill="auto"/>
          </w:tcPr>
          <w:p w14:paraId="45A2C87A" w14:textId="282DA3A2" w:rsidR="00941CD5" w:rsidRDefault="00CC1B02" w:rsidP="003C1A9B">
            <w:pPr>
              <w:pStyle w:val="TAC"/>
            </w:pPr>
            <w:r>
              <w:t xml:space="preserve">17300 MHz – </w:t>
            </w:r>
            <w:r>
              <w:rPr>
                <w:lang w:eastAsia="zh-CN"/>
              </w:rPr>
              <w:t>30000</w:t>
            </w:r>
            <w:r>
              <w:t xml:space="preserve"> MHz</w:t>
            </w:r>
          </w:p>
        </w:tc>
      </w:tr>
      <w:tr w:rsidR="00304167" w14:paraId="1BAB95F2" w14:textId="77777777" w:rsidTr="007917BB">
        <w:trPr>
          <w:cantSplit/>
          <w:jc w:val="center"/>
        </w:trPr>
        <w:tc>
          <w:tcPr>
            <w:tcW w:w="7611" w:type="dxa"/>
            <w:gridSpan w:val="2"/>
            <w:shd w:val="clear" w:color="auto" w:fill="auto"/>
            <w:vAlign w:val="center"/>
          </w:tcPr>
          <w:p w14:paraId="0A7A535B" w14:textId="77777777" w:rsidR="009E0048" w:rsidRPr="00174061" w:rsidRDefault="009E0048" w:rsidP="009E0048">
            <w:pPr>
              <w:pStyle w:val="TAN"/>
              <w:rPr>
                <w:lang w:val="en-US"/>
              </w:rPr>
            </w:pPr>
            <w:r w:rsidRPr="00174061">
              <w:rPr>
                <w:lang w:val="en-US"/>
              </w:rPr>
              <w:t>NOTE 1: [NTN bands within this frequency range are regarded as a FR1 band when references from other specifications.]</w:t>
            </w:r>
          </w:p>
          <w:p w14:paraId="62240A4A" w14:textId="11DC8DDF" w:rsidR="00304167" w:rsidRDefault="009E0048" w:rsidP="009E0048">
            <w:pPr>
              <w:pStyle w:val="TAN"/>
            </w:pPr>
            <w:r w:rsidRPr="00174061">
              <w:rPr>
                <w:lang w:val="en-US"/>
              </w:rPr>
              <w:t>NOTE 2: [NTN bands within this frequency range are regarded as a FR2 band when references from other specifications.]</w:t>
            </w:r>
          </w:p>
        </w:tc>
      </w:tr>
    </w:tbl>
    <w:p w14:paraId="6BA5DB66" w14:textId="77777777" w:rsidR="00A70CCF" w:rsidRDefault="00A70CCF" w:rsidP="001C4BAF"/>
    <w:p w14:paraId="091FC3BF" w14:textId="66840AC4" w:rsidR="001F2AD1" w:rsidRDefault="00CF2BCC" w:rsidP="001C4BAF">
      <w:r>
        <w:t xml:space="preserve">From the </w:t>
      </w:r>
      <w:r w:rsidR="00975133" w:rsidRPr="00975133">
        <w:t>Proposed Table 5.1-1</w:t>
      </w:r>
      <w:r w:rsidR="00975133">
        <w:t xml:space="preserve"> it can be noted that </w:t>
      </w:r>
      <w:r w:rsidR="00AA1855">
        <w:t xml:space="preserve">the two NTN frequency ranges </w:t>
      </w:r>
      <w:r w:rsidR="003014C0">
        <w:t xml:space="preserve">with notes are indicated to </w:t>
      </w:r>
      <w:r w:rsidR="002525F2">
        <w:t xml:space="preserve">belong to the two existing frequency ranges </w:t>
      </w:r>
      <w:r w:rsidR="003014C0">
        <w:t xml:space="preserve">from </w:t>
      </w:r>
      <w:r w:rsidR="002525F2">
        <w:t xml:space="preserve">the perspective of </w:t>
      </w:r>
      <w:r w:rsidR="003014C0">
        <w:t>other specifications</w:t>
      </w:r>
      <w:r w:rsidR="002525F2">
        <w:t xml:space="preserve">. By this is meant that RAN1 and RAN2 </w:t>
      </w:r>
      <w:r w:rsidR="00B568C5">
        <w:t xml:space="preserve">normally only consider a band as belonging to one of these two groups. </w:t>
      </w:r>
      <w:r w:rsidR="00EE3662">
        <w:t xml:space="preserve">Therefore, as a starting point any NTN band defined in the ranges </w:t>
      </w:r>
      <w:r w:rsidR="00226984">
        <w:t>is mapped to this division.</w:t>
      </w:r>
    </w:p>
    <w:p w14:paraId="729E00BA" w14:textId="63CC2069" w:rsidR="009E0048" w:rsidRDefault="009E0048" w:rsidP="009E0048">
      <w:pPr>
        <w:pStyle w:val="RAN4observation0"/>
      </w:pPr>
      <w:bookmarkStart w:id="10" w:name="_Toc134561914"/>
      <w:r>
        <w:t>From the proposed Table 5-1-1 it is noted that the wording of Note 1 and Note 2 may need further discussion.</w:t>
      </w:r>
      <w:bookmarkEnd w:id="10"/>
    </w:p>
    <w:p w14:paraId="70F45C51" w14:textId="0D098A56" w:rsidR="0003792E" w:rsidRPr="001C4BAF" w:rsidRDefault="0003792E" w:rsidP="0003792E">
      <w:pPr>
        <w:pStyle w:val="RAN4H2"/>
      </w:pPr>
      <w:r>
        <w:t>Sub-Carrier Spacing (SCS)</w:t>
      </w:r>
    </w:p>
    <w:p w14:paraId="17216D6F" w14:textId="652E8E40" w:rsidR="00E66506" w:rsidRDefault="00E048DB" w:rsidP="00300956">
      <w:bookmarkStart w:id="11" w:name="_Hlk130994570"/>
      <w:r w:rsidRPr="00E048DB">
        <w:rPr>
          <w:lang w:val="en-GB"/>
        </w:rPr>
        <w:t>During RAN4 #106, the Way-Forward agreed for system parameters</w:t>
      </w:r>
      <w:r w:rsidR="00F304CA">
        <w:rPr>
          <w:lang w:val="en-GB"/>
        </w:rPr>
        <w:t xml:space="preserve"> [2]</w:t>
      </w:r>
      <w:r w:rsidRPr="00E048DB">
        <w:rPr>
          <w:lang w:val="en-GB"/>
        </w:rPr>
        <w:t xml:space="preserve"> </w:t>
      </w:r>
      <w:r w:rsidR="009173A9">
        <w:rPr>
          <w:lang w:val="en-GB"/>
        </w:rPr>
        <w:t>states</w:t>
      </w:r>
      <w:r w:rsidRPr="00E048DB">
        <w:rPr>
          <w:lang w:val="en-GB"/>
        </w:rPr>
        <w:t xml:space="preserve"> that further progress on the SCS definition for NTN operation above 10 GHz </w:t>
      </w:r>
      <w:r w:rsidR="00937A9E">
        <w:rPr>
          <w:lang w:val="en-GB"/>
        </w:rPr>
        <w:t>shall</w:t>
      </w:r>
      <w:r w:rsidRPr="00E048DB">
        <w:rPr>
          <w:lang w:val="en-GB"/>
        </w:rPr>
        <w:t xml:space="preserve"> wait progress on the feasibility evaluation from the RRM point of view.</w:t>
      </w:r>
      <w:r w:rsidR="00A379FC">
        <w:rPr>
          <w:lang w:val="en-GB"/>
        </w:rPr>
        <w:t xml:space="preserve"> </w:t>
      </w:r>
      <w:r w:rsidR="00E66506">
        <w:t>A</w:t>
      </w:r>
      <w:r w:rsidR="00952DF4">
        <w:t>s a result</w:t>
      </w:r>
      <w:r w:rsidR="004638AB">
        <w:t>,</w:t>
      </w:r>
      <w:r w:rsidR="00952DF4">
        <w:t xml:space="preserve"> Nokia have provided further discussion</w:t>
      </w:r>
      <w:r w:rsidR="004638AB">
        <w:t xml:space="preserve"> on the SCS in </w:t>
      </w:r>
      <w:r w:rsidR="00CD0C5B">
        <w:t>[4</w:t>
      </w:r>
      <w:r w:rsidR="004638AB">
        <w:t>]</w:t>
      </w:r>
      <w:r w:rsidR="00DD1367">
        <w:t>.</w:t>
      </w:r>
      <w:r w:rsidR="00952DF4">
        <w:t xml:space="preserve"> </w:t>
      </w:r>
      <w:r w:rsidR="00E66506">
        <w:t xml:space="preserve"> </w:t>
      </w:r>
    </w:p>
    <w:p w14:paraId="00D83491" w14:textId="77777777" w:rsidR="00EE4AF7" w:rsidRDefault="00A379FC" w:rsidP="00300956">
      <w:pPr>
        <w:rPr>
          <w:lang w:val="en-GB"/>
        </w:rPr>
      </w:pPr>
      <w:r>
        <w:t xml:space="preserve">At RAN4#106bis the </w:t>
      </w:r>
      <w:r w:rsidRPr="00E048DB">
        <w:rPr>
          <w:lang w:val="en-GB"/>
        </w:rPr>
        <w:t>Way-Forward agreed for system parameters</w:t>
      </w:r>
      <w:r>
        <w:rPr>
          <w:lang w:val="en-GB"/>
        </w:rPr>
        <w:t xml:space="preserve"> [3]</w:t>
      </w:r>
      <w:r w:rsidRPr="00E048DB">
        <w:rPr>
          <w:lang w:val="en-GB"/>
        </w:rPr>
        <w:t xml:space="preserve"> </w:t>
      </w:r>
      <w:r>
        <w:rPr>
          <w:lang w:val="en-GB"/>
        </w:rPr>
        <w:t xml:space="preserve">now includes </w:t>
      </w:r>
      <w:bookmarkStart w:id="12" w:name="_Hlk134561483"/>
      <w:r w:rsidR="000B1F68">
        <w:rPr>
          <w:lang w:val="en-GB"/>
        </w:rPr>
        <w:t xml:space="preserve">60kHz and 120kHz </w:t>
      </w:r>
      <w:proofErr w:type="gramStart"/>
      <w:r w:rsidR="000B1F68">
        <w:rPr>
          <w:lang w:val="en-GB"/>
        </w:rPr>
        <w:t>SCS</w:t>
      </w:r>
      <w:bookmarkEnd w:id="12"/>
      <w:r w:rsidR="00A92C75">
        <w:rPr>
          <w:lang w:val="en-GB"/>
        </w:rPr>
        <w:t>, but</w:t>
      </w:r>
      <w:proofErr w:type="gramEnd"/>
      <w:r w:rsidR="00A92C75">
        <w:rPr>
          <w:lang w:val="en-GB"/>
        </w:rPr>
        <w:t xml:space="preserve"> is </w:t>
      </w:r>
      <w:proofErr w:type="spellStart"/>
      <w:r w:rsidR="00A92C75">
        <w:rPr>
          <w:lang w:val="en-GB"/>
        </w:rPr>
        <w:t>is</w:t>
      </w:r>
      <w:proofErr w:type="spellEnd"/>
      <w:r w:rsidR="00A92C75">
        <w:rPr>
          <w:lang w:val="en-GB"/>
        </w:rPr>
        <w:t xml:space="preserve"> also stated that </w:t>
      </w:r>
      <w:r w:rsidR="00EE4AF7">
        <w:rPr>
          <w:lang w:val="en-GB"/>
        </w:rPr>
        <w:t>lower SCSs are not precluded.</w:t>
      </w:r>
    </w:p>
    <w:p w14:paraId="0AD39E59" w14:textId="32B6FB1E" w:rsidR="00A379FC" w:rsidRDefault="00E459B6" w:rsidP="00E459B6">
      <w:pPr>
        <w:pStyle w:val="RAN4observation0"/>
      </w:pPr>
      <w:bookmarkStart w:id="13" w:name="_Toc134561915"/>
      <w:r>
        <w:t>In FR2-NTN the intention</w:t>
      </w:r>
      <w:r w:rsidR="00C027B4">
        <w:t xml:space="preserve"> of RAN4 </w:t>
      </w:r>
      <w:r>
        <w:t xml:space="preserve">is to support at least </w:t>
      </w:r>
      <w:r w:rsidRPr="00E459B6">
        <w:t>60kHz and 120kHz SCS</w:t>
      </w:r>
      <w:r>
        <w:t>.</w:t>
      </w:r>
      <w:bookmarkEnd w:id="13"/>
    </w:p>
    <w:p w14:paraId="20EA4A75" w14:textId="3A086B3E" w:rsidR="00E459B6" w:rsidRDefault="00C027B4" w:rsidP="00E459B6">
      <w:pPr>
        <w:rPr>
          <w:lang w:val="en-GB"/>
        </w:rPr>
      </w:pPr>
      <w:r>
        <w:rPr>
          <w:lang w:val="en-GB"/>
        </w:rPr>
        <w:t xml:space="preserve">At </w:t>
      </w:r>
      <w:r w:rsidR="00D42137">
        <w:t xml:space="preserve">RAN4#106bis the agreements captured in the </w:t>
      </w:r>
      <w:r w:rsidR="00D42137" w:rsidRPr="00E048DB">
        <w:rPr>
          <w:lang w:val="en-GB"/>
        </w:rPr>
        <w:t>Way-Forward agreed for system parameters</w:t>
      </w:r>
      <w:r w:rsidR="00D42137">
        <w:rPr>
          <w:lang w:val="en-GB"/>
        </w:rPr>
        <w:t xml:space="preserve"> [3] resulted in a LS to be send to RAN1 [5] to inform them about the progress. </w:t>
      </w:r>
      <w:r w:rsidR="00DA09FD">
        <w:rPr>
          <w:lang w:val="en-GB"/>
        </w:rPr>
        <w:t>Since the content in the LS may imply work to be done by RAN1 (and potentially also RAN2)</w:t>
      </w:r>
      <w:r w:rsidR="005D4A6D">
        <w:rPr>
          <w:lang w:val="en-GB"/>
        </w:rPr>
        <w:t xml:space="preserve"> and there currently are no TU allocated for RAN1 it can’t be expected that a LS </w:t>
      </w:r>
      <w:r w:rsidR="006C00D8">
        <w:rPr>
          <w:lang w:val="en-GB"/>
        </w:rPr>
        <w:t xml:space="preserve">response </w:t>
      </w:r>
      <w:r w:rsidR="006024AF">
        <w:rPr>
          <w:lang w:val="en-GB"/>
        </w:rPr>
        <w:t>can fully cover any needed assessment by RAN1 or RAN1 even finds time for drafting any response.</w:t>
      </w:r>
      <w:r w:rsidR="005D4A6D">
        <w:rPr>
          <w:lang w:val="en-GB"/>
        </w:rPr>
        <w:t xml:space="preserve"> </w:t>
      </w:r>
    </w:p>
    <w:p w14:paraId="3D1FFDE3" w14:textId="23E8D28F" w:rsidR="004F1517" w:rsidRPr="00E459B6" w:rsidRDefault="004F1517" w:rsidP="004F1517">
      <w:pPr>
        <w:pStyle w:val="RAN4proposal"/>
        <w:rPr>
          <w:lang w:val="en-GB"/>
        </w:rPr>
      </w:pPr>
      <w:bookmarkStart w:id="14" w:name="_Toc134561916"/>
      <w:r>
        <w:rPr>
          <w:lang w:val="en-GB"/>
        </w:rPr>
        <w:t xml:space="preserve">RAN4 shall consider if the agreements on system parameters for FR2-NTN have implication on the RAN1 design and </w:t>
      </w:r>
      <w:r w:rsidR="006C00D8">
        <w:rPr>
          <w:lang w:val="en-GB"/>
        </w:rPr>
        <w:t>TUs is needed requested at RAN to enable RAN1 asses this.</w:t>
      </w:r>
      <w:bookmarkEnd w:id="14"/>
    </w:p>
    <w:p w14:paraId="3945E04F" w14:textId="77777777" w:rsidR="00CD7492" w:rsidRPr="00EF698B" w:rsidRDefault="00CD7492" w:rsidP="00A37002">
      <w:pPr>
        <w:pStyle w:val="RAN4H1"/>
        <w:rPr>
          <w:lang w:val="en-US"/>
        </w:rPr>
      </w:pPr>
      <w:bookmarkStart w:id="15" w:name="_Toc116995848"/>
      <w:bookmarkEnd w:id="11"/>
      <w:r w:rsidRPr="00EF698B">
        <w:rPr>
          <w:lang w:val="en-US"/>
        </w:rPr>
        <w:t>Conclusion</w:t>
      </w:r>
      <w:bookmarkEnd w:id="15"/>
    </w:p>
    <w:p w14:paraId="54696D9F"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7C4F4F9C" w14:textId="02CDC31A" w:rsidR="0073378E" w:rsidRDefault="00A4355E">
      <w:pPr>
        <w:pStyle w:val="TOC4"/>
        <w:tabs>
          <w:tab w:val="right" w:leader="dot" w:pos="9617"/>
        </w:tabs>
        <w:rPr>
          <w:rFonts w:asciiTheme="minorHAnsi" w:eastAsiaTheme="minorEastAsia" w:hAnsiTheme="minorHAnsi"/>
          <w:noProof/>
          <w:sz w:val="22"/>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4561912" w:history="1">
        <w:r w:rsidR="0073378E" w:rsidRPr="00CD78CD">
          <w:rPr>
            <w:rStyle w:val="Hyperlink"/>
            <w:b/>
            <w:noProof/>
          </w:rPr>
          <w:t>Observation 1:</w:t>
        </w:r>
        <w:r w:rsidR="0073378E" w:rsidRPr="00CD78CD">
          <w:rPr>
            <w:rStyle w:val="Hyperlink"/>
            <w:noProof/>
          </w:rPr>
          <w:t xml:space="preserve"> All the currently agreed new NTN bands above 10 GHz correspond to regulations only defined for a specific region/country.</w:t>
        </w:r>
      </w:hyperlink>
    </w:p>
    <w:p w14:paraId="09AE07AA" w14:textId="7D3BC5B6" w:rsidR="0073378E" w:rsidRDefault="00000000">
      <w:pPr>
        <w:pStyle w:val="TOC4"/>
        <w:tabs>
          <w:tab w:val="right" w:leader="dot" w:pos="9617"/>
        </w:tabs>
        <w:rPr>
          <w:rFonts w:asciiTheme="minorHAnsi" w:eastAsiaTheme="minorEastAsia" w:hAnsiTheme="minorHAnsi"/>
          <w:noProof/>
          <w:sz w:val="22"/>
        </w:rPr>
      </w:pPr>
      <w:hyperlink w:anchor="_Toc134561913" w:history="1">
        <w:r w:rsidR="0073378E" w:rsidRPr="00CD78CD">
          <w:rPr>
            <w:rStyle w:val="Hyperlink"/>
            <w:b/>
            <w:noProof/>
          </w:rPr>
          <w:t>Observation 2:</w:t>
        </w:r>
        <w:r w:rsidR="0073378E" w:rsidRPr="00CD78CD">
          <w:rPr>
            <w:rStyle w:val="Hyperlink"/>
            <w:noProof/>
          </w:rPr>
          <w:t xml:space="preserve"> The prerequisite for any new band to be treated by RAN4 is that regulations for the intended region/country of deployment are available and presented to RAN4.</w:t>
        </w:r>
      </w:hyperlink>
    </w:p>
    <w:p w14:paraId="7468BF20" w14:textId="61FEBC39" w:rsidR="0073378E" w:rsidRDefault="00000000">
      <w:pPr>
        <w:pStyle w:val="TOC4"/>
        <w:tabs>
          <w:tab w:val="right" w:leader="dot" w:pos="9617"/>
        </w:tabs>
        <w:rPr>
          <w:rFonts w:asciiTheme="minorHAnsi" w:eastAsiaTheme="minorEastAsia" w:hAnsiTheme="minorHAnsi"/>
          <w:noProof/>
          <w:sz w:val="22"/>
        </w:rPr>
      </w:pPr>
      <w:hyperlink w:anchor="_Toc134561914" w:history="1">
        <w:r w:rsidR="0073378E" w:rsidRPr="00CD78CD">
          <w:rPr>
            <w:rStyle w:val="Hyperlink"/>
            <w:b/>
            <w:noProof/>
          </w:rPr>
          <w:t>Observation 3:</w:t>
        </w:r>
        <w:r w:rsidR="0073378E" w:rsidRPr="00CD78CD">
          <w:rPr>
            <w:rStyle w:val="Hyperlink"/>
            <w:noProof/>
          </w:rPr>
          <w:t xml:space="preserve"> From the proposed Table 5-1-1 it is noted that the wording of Note 1 and Note 2 may need further discussion.</w:t>
        </w:r>
      </w:hyperlink>
    </w:p>
    <w:p w14:paraId="71791B91" w14:textId="69B7010A" w:rsidR="0073378E" w:rsidRDefault="00000000">
      <w:pPr>
        <w:pStyle w:val="TOC4"/>
        <w:tabs>
          <w:tab w:val="right" w:leader="dot" w:pos="9617"/>
        </w:tabs>
        <w:rPr>
          <w:rFonts w:asciiTheme="minorHAnsi" w:eastAsiaTheme="minorEastAsia" w:hAnsiTheme="minorHAnsi"/>
          <w:noProof/>
          <w:sz w:val="22"/>
        </w:rPr>
      </w:pPr>
      <w:hyperlink w:anchor="_Toc134561915" w:history="1">
        <w:r w:rsidR="0073378E" w:rsidRPr="00CD78CD">
          <w:rPr>
            <w:rStyle w:val="Hyperlink"/>
            <w:b/>
            <w:noProof/>
          </w:rPr>
          <w:t>Observation 4:</w:t>
        </w:r>
        <w:r w:rsidR="0073378E" w:rsidRPr="00CD78CD">
          <w:rPr>
            <w:rStyle w:val="Hyperlink"/>
            <w:noProof/>
          </w:rPr>
          <w:t xml:space="preserve"> In FR2-NTN the intention of RAN4 is to support at least 60kHz and 120kHz SCS.</w:t>
        </w:r>
      </w:hyperlink>
    </w:p>
    <w:p w14:paraId="4E238E13" w14:textId="6F452B9B" w:rsidR="0073378E" w:rsidRDefault="00000000">
      <w:pPr>
        <w:pStyle w:val="TOC5"/>
        <w:tabs>
          <w:tab w:val="right" w:leader="dot" w:pos="9617"/>
        </w:tabs>
        <w:rPr>
          <w:rFonts w:asciiTheme="minorHAnsi" w:eastAsiaTheme="minorEastAsia" w:hAnsiTheme="minorHAnsi"/>
          <w:b w:val="0"/>
          <w:noProof/>
          <w:sz w:val="22"/>
        </w:rPr>
      </w:pPr>
      <w:hyperlink w:anchor="_Toc134561916" w:history="1">
        <w:r w:rsidR="0073378E" w:rsidRPr="00CD78CD">
          <w:rPr>
            <w:rStyle w:val="Hyperlink"/>
            <w:noProof/>
            <w:lang w:val="en-GB"/>
          </w:rPr>
          <w:t>Proposal 1: RAN4 shall consider if the agreements on system parameters for FR2-NTN have implication on the RAN1 design and TUs is needed requested at RAN to enable RAN1 asses this.</w:t>
        </w:r>
      </w:hyperlink>
    </w:p>
    <w:p w14:paraId="5222C740" w14:textId="450E473E" w:rsidR="003B659E" w:rsidRPr="0060543D" w:rsidRDefault="00A4355E" w:rsidP="0060543D">
      <w:pPr>
        <w:pStyle w:val="RAN4H1"/>
        <w:numPr>
          <w:ilvl w:val="0"/>
          <w:numId w:val="0"/>
        </w:numPr>
        <w:ind w:left="360" w:hanging="360"/>
      </w:pPr>
      <w:r>
        <w:rPr>
          <w:noProof/>
        </w:rPr>
        <w:fldChar w:fldCharType="end"/>
      </w:r>
      <w:bookmarkStart w:id="16" w:name="_Toc116995849"/>
      <w:r w:rsidR="003B659E" w:rsidRPr="00EF698B">
        <w:t>References</w:t>
      </w:r>
      <w:bookmarkEnd w:id="16"/>
    </w:p>
    <w:p w14:paraId="1B42BA98" w14:textId="77777777" w:rsidR="00D71116" w:rsidRDefault="00D71116" w:rsidP="00D71116">
      <w:pPr>
        <w:numPr>
          <w:ilvl w:val="0"/>
          <w:numId w:val="21"/>
        </w:numPr>
        <w:overflowPunct w:val="0"/>
        <w:autoSpaceDE w:val="0"/>
        <w:autoSpaceDN w:val="0"/>
        <w:adjustRightInd w:val="0"/>
        <w:spacing w:after="0" w:line="240" w:lineRule="auto"/>
        <w:jc w:val="both"/>
        <w:textAlignment w:val="baseline"/>
      </w:pPr>
      <w:bookmarkStart w:id="17" w:name="_Ref114500673"/>
      <w:bookmarkStart w:id="18" w:name="_Ref54013899"/>
      <w:bookmarkEnd w:id="17"/>
      <w:r w:rsidRPr="00FD51CE">
        <w:t>RP-223534</w:t>
      </w:r>
      <w:r w:rsidRPr="00FF6B64">
        <w:t xml:space="preserve">, </w:t>
      </w:r>
      <w:bookmarkEnd w:id="18"/>
      <w:r w:rsidRPr="001D7FDE">
        <w:t>NR NTN (Non-Terrestrial Networks) enhancements</w:t>
      </w:r>
      <w:r>
        <w:t>, Thales</w:t>
      </w:r>
    </w:p>
    <w:p w14:paraId="69FD129D" w14:textId="43D97960" w:rsidR="00D71116" w:rsidRDefault="00D71116" w:rsidP="00D71116">
      <w:pPr>
        <w:numPr>
          <w:ilvl w:val="0"/>
          <w:numId w:val="21"/>
        </w:numPr>
        <w:overflowPunct w:val="0"/>
        <w:autoSpaceDE w:val="0"/>
        <w:autoSpaceDN w:val="0"/>
        <w:adjustRightInd w:val="0"/>
        <w:spacing w:after="0" w:line="240" w:lineRule="auto"/>
        <w:jc w:val="both"/>
        <w:textAlignment w:val="baseline"/>
      </w:pPr>
      <w:r w:rsidRPr="00D71116">
        <w:t>R4-2302998</w:t>
      </w:r>
      <w:r w:rsidRPr="00FF6B64">
        <w:t xml:space="preserve">, </w:t>
      </w:r>
      <w:r w:rsidRPr="00D71116">
        <w:rPr>
          <w:i/>
          <w:iCs/>
        </w:rPr>
        <w:t>WF for system parameters of above 10 GHz NTN band</w:t>
      </w:r>
      <w:r>
        <w:t>, Thales (Moderator)</w:t>
      </w:r>
    </w:p>
    <w:p w14:paraId="0912210C" w14:textId="04FAC5FB" w:rsidR="00CD0C5B" w:rsidRDefault="00CD0C5B" w:rsidP="00D71116">
      <w:pPr>
        <w:numPr>
          <w:ilvl w:val="0"/>
          <w:numId w:val="21"/>
        </w:numPr>
        <w:overflowPunct w:val="0"/>
        <w:autoSpaceDE w:val="0"/>
        <w:autoSpaceDN w:val="0"/>
        <w:adjustRightInd w:val="0"/>
        <w:spacing w:after="0" w:line="240" w:lineRule="auto"/>
        <w:jc w:val="both"/>
        <w:textAlignment w:val="baseline"/>
      </w:pPr>
      <w:r w:rsidRPr="00CD0C5B">
        <w:t>R4-2305925</w:t>
      </w:r>
      <w:r>
        <w:t xml:space="preserve">, </w:t>
      </w:r>
      <w:r w:rsidRPr="00D71116">
        <w:rPr>
          <w:i/>
          <w:iCs/>
        </w:rPr>
        <w:t>WF for system parameters of above 10 GHz NTN band</w:t>
      </w:r>
      <w:r>
        <w:t>, Thales (Moderator)</w:t>
      </w:r>
    </w:p>
    <w:p w14:paraId="7E812D20" w14:textId="3EE70E46" w:rsidR="004638AB" w:rsidRDefault="0085322A" w:rsidP="00D71116">
      <w:pPr>
        <w:numPr>
          <w:ilvl w:val="0"/>
          <w:numId w:val="21"/>
        </w:numPr>
        <w:overflowPunct w:val="0"/>
        <w:autoSpaceDE w:val="0"/>
        <w:autoSpaceDN w:val="0"/>
        <w:adjustRightInd w:val="0"/>
        <w:spacing w:after="0" w:line="240" w:lineRule="auto"/>
        <w:jc w:val="both"/>
        <w:textAlignment w:val="baseline"/>
      </w:pPr>
      <w:r w:rsidRPr="0085322A">
        <w:t>R4-2304501</w:t>
      </w:r>
      <w:r w:rsidR="004638AB">
        <w:t>,</w:t>
      </w:r>
      <w:r w:rsidRPr="0085322A">
        <w:t xml:space="preserve"> </w:t>
      </w:r>
      <w:r w:rsidR="00DE030F" w:rsidRPr="00DE030F">
        <w:t>Discussion on applicability of SCS for NTN above 10 GHz</w:t>
      </w:r>
      <w:r w:rsidR="00DE030F">
        <w:t>, Nokia</w:t>
      </w:r>
    </w:p>
    <w:p w14:paraId="7D76BEF3" w14:textId="3B362359" w:rsidR="00E459B6" w:rsidRDefault="005039AF" w:rsidP="00D71116">
      <w:pPr>
        <w:numPr>
          <w:ilvl w:val="0"/>
          <w:numId w:val="21"/>
        </w:numPr>
        <w:overflowPunct w:val="0"/>
        <w:autoSpaceDE w:val="0"/>
        <w:autoSpaceDN w:val="0"/>
        <w:adjustRightInd w:val="0"/>
        <w:spacing w:after="0" w:line="240" w:lineRule="auto"/>
        <w:jc w:val="both"/>
        <w:textAlignment w:val="baseline"/>
      </w:pPr>
      <w:r w:rsidRPr="005039AF">
        <w:t>R4-2305926</w:t>
      </w:r>
      <w:r>
        <w:t xml:space="preserve">, </w:t>
      </w:r>
      <w:r w:rsidR="00A8140E" w:rsidRPr="00A8140E">
        <w:t>LS on the system parameters for NTN above 10 GHz</w:t>
      </w:r>
      <w:r w:rsidR="00B83925">
        <w:t>, CATT</w:t>
      </w:r>
    </w:p>
    <w:p w14:paraId="2BFC28BF" w14:textId="77777777" w:rsidR="008B6454" w:rsidRDefault="008B6454" w:rsidP="00BD4E0E">
      <w:pPr>
        <w:overflowPunct w:val="0"/>
        <w:autoSpaceDE w:val="0"/>
        <w:autoSpaceDN w:val="0"/>
        <w:adjustRightInd w:val="0"/>
        <w:spacing w:after="0" w:line="240" w:lineRule="auto"/>
        <w:ind w:left="720"/>
        <w:jc w:val="both"/>
        <w:textAlignment w:val="baseline"/>
      </w:pPr>
    </w:p>
    <w:p w14:paraId="2CBFF01F" w14:textId="77777777" w:rsidR="000040DC" w:rsidRDefault="000040DC" w:rsidP="000040DC">
      <w:pPr>
        <w:ind w:right="-22"/>
        <w:rPr>
          <w:highlight w:val="yellow"/>
        </w:rPr>
      </w:pPr>
    </w:p>
    <w:p w14:paraId="5A6B9BFE" w14:textId="77777777" w:rsidR="0060543D" w:rsidRDefault="0060543D" w:rsidP="000040DC">
      <w:pPr>
        <w:ind w:right="-22"/>
        <w:rPr>
          <w:highlight w:val="yellow"/>
        </w:rPr>
      </w:pPr>
    </w:p>
    <w:p w14:paraId="02BC0385" w14:textId="77777777" w:rsidR="0060543D" w:rsidRPr="00B246D3" w:rsidRDefault="0060543D" w:rsidP="0060543D"/>
    <w:sectPr w:rsidR="0060543D" w:rsidRPr="00B246D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07C08" w14:textId="77777777" w:rsidR="0049208E" w:rsidRDefault="0049208E" w:rsidP="00001C9B">
      <w:pPr>
        <w:spacing w:after="0" w:line="240" w:lineRule="auto"/>
      </w:pPr>
      <w:r>
        <w:separator/>
      </w:r>
    </w:p>
  </w:endnote>
  <w:endnote w:type="continuationSeparator" w:id="0">
    <w:p w14:paraId="5A020F23" w14:textId="77777777" w:rsidR="0049208E" w:rsidRDefault="0049208E" w:rsidP="00001C9B">
      <w:pPr>
        <w:spacing w:after="0" w:line="240" w:lineRule="auto"/>
      </w:pPr>
      <w:r>
        <w:continuationSeparator/>
      </w:r>
    </w:p>
  </w:endnote>
  <w:endnote w:type="continuationNotice" w:id="1">
    <w:p w14:paraId="022C4145" w14:textId="77777777" w:rsidR="0049208E" w:rsidRDefault="00492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l‚r –¾’©"/>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62DC4" w14:textId="77777777" w:rsidR="0049208E" w:rsidRDefault="0049208E" w:rsidP="00001C9B">
      <w:pPr>
        <w:spacing w:after="0" w:line="240" w:lineRule="auto"/>
      </w:pPr>
      <w:r>
        <w:separator/>
      </w:r>
    </w:p>
  </w:footnote>
  <w:footnote w:type="continuationSeparator" w:id="0">
    <w:p w14:paraId="38A17727" w14:textId="77777777" w:rsidR="0049208E" w:rsidRDefault="0049208E" w:rsidP="00001C9B">
      <w:pPr>
        <w:spacing w:after="0" w:line="240" w:lineRule="auto"/>
      </w:pPr>
      <w:r>
        <w:continuationSeparator/>
      </w:r>
    </w:p>
  </w:footnote>
  <w:footnote w:type="continuationNotice" w:id="1">
    <w:p w14:paraId="2BDC97CA" w14:textId="77777777" w:rsidR="0049208E" w:rsidRDefault="004920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C721A3"/>
    <w:multiLevelType w:val="hybridMultilevel"/>
    <w:tmpl w:val="6296AE96"/>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7B5F92"/>
    <w:multiLevelType w:val="hybridMultilevel"/>
    <w:tmpl w:val="60A03F48"/>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237FB"/>
    <w:multiLevelType w:val="hybridMultilevel"/>
    <w:tmpl w:val="895AC8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DA5EF4"/>
    <w:multiLevelType w:val="hybridMultilevel"/>
    <w:tmpl w:val="07021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EF80346"/>
    <w:multiLevelType w:val="hybridMultilevel"/>
    <w:tmpl w:val="16703894"/>
    <w:lvl w:ilvl="0" w:tplc="12D2678A">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14742"/>
    <w:multiLevelType w:val="hybridMultilevel"/>
    <w:tmpl w:val="D81E7B10"/>
    <w:lvl w:ilvl="0" w:tplc="DD78C09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50018E"/>
    <w:multiLevelType w:val="hybridMultilevel"/>
    <w:tmpl w:val="E41CC2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A087F48"/>
    <w:multiLevelType w:val="hybridMultilevel"/>
    <w:tmpl w:val="2C807E94"/>
    <w:lvl w:ilvl="0" w:tplc="DD78C09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3C7ED3"/>
    <w:multiLevelType w:val="hybridMultilevel"/>
    <w:tmpl w:val="8D1A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0973E3"/>
    <w:multiLevelType w:val="hybridMultilevel"/>
    <w:tmpl w:val="6E56660E"/>
    <w:lvl w:ilvl="0" w:tplc="49DE5F38">
      <w:start w:val="6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8428574">
    <w:abstractNumId w:val="1"/>
  </w:num>
  <w:num w:numId="2" w16cid:durableId="2109764891">
    <w:abstractNumId w:val="8"/>
  </w:num>
  <w:num w:numId="3" w16cid:durableId="1456874484">
    <w:abstractNumId w:val="16"/>
  </w:num>
  <w:num w:numId="4" w16cid:durableId="2120181144">
    <w:abstractNumId w:val="7"/>
  </w:num>
  <w:num w:numId="5" w16cid:durableId="1349215280">
    <w:abstractNumId w:val="23"/>
  </w:num>
  <w:num w:numId="6" w16cid:durableId="1163206620">
    <w:abstractNumId w:val="14"/>
  </w:num>
  <w:num w:numId="7" w16cid:durableId="1798643344">
    <w:abstractNumId w:val="15"/>
  </w:num>
  <w:num w:numId="8" w16cid:durableId="709914271">
    <w:abstractNumId w:val="15"/>
    <w:lvlOverride w:ilvl="0">
      <w:startOverride w:val="1"/>
    </w:lvlOverride>
  </w:num>
  <w:num w:numId="9" w16cid:durableId="623266807">
    <w:abstractNumId w:val="15"/>
    <w:lvlOverride w:ilvl="0">
      <w:startOverride w:val="1"/>
    </w:lvlOverride>
  </w:num>
  <w:num w:numId="10" w16cid:durableId="124466785">
    <w:abstractNumId w:val="15"/>
    <w:lvlOverride w:ilvl="0">
      <w:startOverride w:val="1"/>
    </w:lvlOverride>
  </w:num>
  <w:num w:numId="11" w16cid:durableId="1928297523">
    <w:abstractNumId w:val="14"/>
    <w:lvlOverride w:ilvl="0">
      <w:startOverride w:val="1"/>
    </w:lvlOverride>
  </w:num>
  <w:num w:numId="12" w16cid:durableId="2036299091">
    <w:abstractNumId w:val="15"/>
    <w:lvlOverride w:ilvl="0">
      <w:startOverride w:val="1"/>
    </w:lvlOverride>
  </w:num>
  <w:num w:numId="13" w16cid:durableId="1289778728">
    <w:abstractNumId w:val="14"/>
    <w:lvlOverride w:ilvl="0">
      <w:startOverride w:val="1"/>
    </w:lvlOverride>
  </w:num>
  <w:num w:numId="14" w16cid:durableId="970282125">
    <w:abstractNumId w:val="15"/>
    <w:lvlOverride w:ilvl="0">
      <w:startOverride w:val="1"/>
    </w:lvlOverride>
  </w:num>
  <w:num w:numId="15" w16cid:durableId="2028823736">
    <w:abstractNumId w:val="26"/>
  </w:num>
  <w:num w:numId="16" w16cid:durableId="725183677">
    <w:abstractNumId w:val="5"/>
  </w:num>
  <w:num w:numId="17" w16cid:durableId="1364940522">
    <w:abstractNumId w:val="22"/>
  </w:num>
  <w:num w:numId="18" w16cid:durableId="607322381">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730254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3105108">
    <w:abstractNumId w:val="13"/>
  </w:num>
  <w:num w:numId="21" w16cid:durableId="648704063">
    <w:abstractNumId w:val="20"/>
  </w:num>
  <w:num w:numId="22" w16cid:durableId="2068994639">
    <w:abstractNumId w:val="14"/>
    <w:lvlOverride w:ilvl="0">
      <w:startOverride w:val="1"/>
    </w:lvlOverride>
  </w:num>
  <w:num w:numId="23" w16cid:durableId="1608805731">
    <w:abstractNumId w:val="15"/>
    <w:lvlOverride w:ilvl="0">
      <w:startOverride w:val="1"/>
    </w:lvlOverride>
  </w:num>
  <w:num w:numId="24" w16cid:durableId="841431841">
    <w:abstractNumId w:val="3"/>
  </w:num>
  <w:num w:numId="25" w16cid:durableId="522747052">
    <w:abstractNumId w:val="0"/>
  </w:num>
  <w:num w:numId="26" w16cid:durableId="878278389">
    <w:abstractNumId w:val="0"/>
    <w:lvlOverride w:ilvl="0">
      <w:startOverride w:val="1"/>
    </w:lvlOverride>
  </w:num>
  <w:num w:numId="27" w16cid:durableId="1697345352">
    <w:abstractNumId w:val="4"/>
  </w:num>
  <w:num w:numId="28" w16cid:durableId="2003579023">
    <w:abstractNumId w:val="27"/>
  </w:num>
  <w:num w:numId="29" w16cid:durableId="532108762">
    <w:abstractNumId w:val="19"/>
  </w:num>
  <w:num w:numId="30" w16cid:durableId="1471753597">
    <w:abstractNumId w:val="18"/>
  </w:num>
  <w:num w:numId="31" w16cid:durableId="1093012190">
    <w:abstractNumId w:val="10"/>
  </w:num>
  <w:num w:numId="32" w16cid:durableId="1280718707">
    <w:abstractNumId w:val="21"/>
  </w:num>
  <w:num w:numId="33" w16cid:durableId="1713118982">
    <w:abstractNumId w:val="25"/>
  </w:num>
  <w:num w:numId="34" w16cid:durableId="1372684130">
    <w:abstractNumId w:val="28"/>
  </w:num>
  <w:num w:numId="35" w16cid:durableId="428820481">
    <w:abstractNumId w:val="2"/>
  </w:num>
  <w:num w:numId="36" w16cid:durableId="1375933286">
    <w:abstractNumId w:val="24"/>
  </w:num>
  <w:num w:numId="37" w16cid:durableId="1691688703">
    <w:abstractNumId w:val="17"/>
  </w:num>
  <w:num w:numId="38" w16cid:durableId="18842439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07745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5291991">
    <w:abstractNumId w:val="9"/>
  </w:num>
  <w:num w:numId="41" w16cid:durableId="455608813">
    <w:abstractNumId w:val="11"/>
  </w:num>
  <w:num w:numId="42" w16cid:durableId="3367561">
    <w:abstractNumId w:val="12"/>
  </w:num>
  <w:num w:numId="43" w16cid:durableId="19984112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F069B"/>
    <w:rsid w:val="00000394"/>
    <w:rsid w:val="0000086A"/>
    <w:rsid w:val="00001C9B"/>
    <w:rsid w:val="000037F3"/>
    <w:rsid w:val="000040DC"/>
    <w:rsid w:val="0000788A"/>
    <w:rsid w:val="000151EF"/>
    <w:rsid w:val="00017543"/>
    <w:rsid w:val="0002154E"/>
    <w:rsid w:val="000239F5"/>
    <w:rsid w:val="00026102"/>
    <w:rsid w:val="00027761"/>
    <w:rsid w:val="000312BE"/>
    <w:rsid w:val="00034B65"/>
    <w:rsid w:val="00035059"/>
    <w:rsid w:val="0003792E"/>
    <w:rsid w:val="00042569"/>
    <w:rsid w:val="00046F62"/>
    <w:rsid w:val="00050A70"/>
    <w:rsid w:val="00051C57"/>
    <w:rsid w:val="00057CE7"/>
    <w:rsid w:val="0008399F"/>
    <w:rsid w:val="0008612A"/>
    <w:rsid w:val="00090E18"/>
    <w:rsid w:val="0009211F"/>
    <w:rsid w:val="00095519"/>
    <w:rsid w:val="000968B5"/>
    <w:rsid w:val="00097E62"/>
    <w:rsid w:val="000A10BC"/>
    <w:rsid w:val="000B0056"/>
    <w:rsid w:val="000B1F68"/>
    <w:rsid w:val="000C2E75"/>
    <w:rsid w:val="000C3C0D"/>
    <w:rsid w:val="000C3C7B"/>
    <w:rsid w:val="000C4F76"/>
    <w:rsid w:val="000D0F93"/>
    <w:rsid w:val="000D36AC"/>
    <w:rsid w:val="000D4F9E"/>
    <w:rsid w:val="000E2C48"/>
    <w:rsid w:val="000F3633"/>
    <w:rsid w:val="000F515D"/>
    <w:rsid w:val="00100D19"/>
    <w:rsid w:val="00106416"/>
    <w:rsid w:val="00110481"/>
    <w:rsid w:val="001127C9"/>
    <w:rsid w:val="00113BD2"/>
    <w:rsid w:val="00115B88"/>
    <w:rsid w:val="00122139"/>
    <w:rsid w:val="00122CDD"/>
    <w:rsid w:val="00132F6A"/>
    <w:rsid w:val="00133913"/>
    <w:rsid w:val="001341EB"/>
    <w:rsid w:val="001351B7"/>
    <w:rsid w:val="0013711F"/>
    <w:rsid w:val="00137CFD"/>
    <w:rsid w:val="00140221"/>
    <w:rsid w:val="00140E6E"/>
    <w:rsid w:val="00143ED1"/>
    <w:rsid w:val="00144AF2"/>
    <w:rsid w:val="0014528A"/>
    <w:rsid w:val="00147C16"/>
    <w:rsid w:val="00152A6E"/>
    <w:rsid w:val="00162BF8"/>
    <w:rsid w:val="001642FC"/>
    <w:rsid w:val="0016496B"/>
    <w:rsid w:val="00164C60"/>
    <w:rsid w:val="001743E2"/>
    <w:rsid w:val="001745F8"/>
    <w:rsid w:val="001746D2"/>
    <w:rsid w:val="00176173"/>
    <w:rsid w:val="0018055C"/>
    <w:rsid w:val="001838CF"/>
    <w:rsid w:val="001868EE"/>
    <w:rsid w:val="00190A6D"/>
    <w:rsid w:val="001A0F79"/>
    <w:rsid w:val="001A3BA4"/>
    <w:rsid w:val="001A6D1F"/>
    <w:rsid w:val="001B1A7F"/>
    <w:rsid w:val="001B5BF3"/>
    <w:rsid w:val="001B7E3D"/>
    <w:rsid w:val="001C4BAF"/>
    <w:rsid w:val="001E30F6"/>
    <w:rsid w:val="001E3667"/>
    <w:rsid w:val="001F1B59"/>
    <w:rsid w:val="001F2AD1"/>
    <w:rsid w:val="002030BA"/>
    <w:rsid w:val="00217EE5"/>
    <w:rsid w:val="00222C91"/>
    <w:rsid w:val="00223A6E"/>
    <w:rsid w:val="00226984"/>
    <w:rsid w:val="00232008"/>
    <w:rsid w:val="00232F58"/>
    <w:rsid w:val="00235F5C"/>
    <w:rsid w:val="002361E4"/>
    <w:rsid w:val="00240ED8"/>
    <w:rsid w:val="00242748"/>
    <w:rsid w:val="00242B68"/>
    <w:rsid w:val="002437C3"/>
    <w:rsid w:val="00244B3E"/>
    <w:rsid w:val="002525F2"/>
    <w:rsid w:val="00257FA3"/>
    <w:rsid w:val="00275C5C"/>
    <w:rsid w:val="00277B56"/>
    <w:rsid w:val="00281F28"/>
    <w:rsid w:val="002903F1"/>
    <w:rsid w:val="00296FCC"/>
    <w:rsid w:val="00297541"/>
    <w:rsid w:val="002A19F5"/>
    <w:rsid w:val="002A68B3"/>
    <w:rsid w:val="002B1A40"/>
    <w:rsid w:val="002B4922"/>
    <w:rsid w:val="002B5B9D"/>
    <w:rsid w:val="002C06A4"/>
    <w:rsid w:val="002C22C3"/>
    <w:rsid w:val="002C2D19"/>
    <w:rsid w:val="002D10FA"/>
    <w:rsid w:val="002D1363"/>
    <w:rsid w:val="002D4C55"/>
    <w:rsid w:val="002E032D"/>
    <w:rsid w:val="002E3421"/>
    <w:rsid w:val="002E4501"/>
    <w:rsid w:val="002E6DED"/>
    <w:rsid w:val="002F0E65"/>
    <w:rsid w:val="002F5920"/>
    <w:rsid w:val="00300956"/>
    <w:rsid w:val="003014C0"/>
    <w:rsid w:val="00302D50"/>
    <w:rsid w:val="00302D63"/>
    <w:rsid w:val="00304167"/>
    <w:rsid w:val="003057E5"/>
    <w:rsid w:val="003102B2"/>
    <w:rsid w:val="00317187"/>
    <w:rsid w:val="003238A1"/>
    <w:rsid w:val="003239A0"/>
    <w:rsid w:val="0032499A"/>
    <w:rsid w:val="00331660"/>
    <w:rsid w:val="003341F7"/>
    <w:rsid w:val="00335275"/>
    <w:rsid w:val="00336742"/>
    <w:rsid w:val="00337DA5"/>
    <w:rsid w:val="003416A0"/>
    <w:rsid w:val="00347FEC"/>
    <w:rsid w:val="00354618"/>
    <w:rsid w:val="00354C9F"/>
    <w:rsid w:val="00356F45"/>
    <w:rsid w:val="00366B74"/>
    <w:rsid w:val="0037395D"/>
    <w:rsid w:val="0038143C"/>
    <w:rsid w:val="00381BE8"/>
    <w:rsid w:val="00391363"/>
    <w:rsid w:val="003917A2"/>
    <w:rsid w:val="00397C55"/>
    <w:rsid w:val="003A0BAE"/>
    <w:rsid w:val="003A2BE1"/>
    <w:rsid w:val="003A6F70"/>
    <w:rsid w:val="003A710A"/>
    <w:rsid w:val="003B2CD9"/>
    <w:rsid w:val="003B659E"/>
    <w:rsid w:val="003C1A9B"/>
    <w:rsid w:val="003C275E"/>
    <w:rsid w:val="003C495D"/>
    <w:rsid w:val="003C4FDE"/>
    <w:rsid w:val="003D2456"/>
    <w:rsid w:val="003D7BFC"/>
    <w:rsid w:val="003E2A30"/>
    <w:rsid w:val="003E58DF"/>
    <w:rsid w:val="003F04BE"/>
    <w:rsid w:val="003F0C05"/>
    <w:rsid w:val="003F210B"/>
    <w:rsid w:val="003F225C"/>
    <w:rsid w:val="003F5B0F"/>
    <w:rsid w:val="00402109"/>
    <w:rsid w:val="00404C4C"/>
    <w:rsid w:val="00407B81"/>
    <w:rsid w:val="00414042"/>
    <w:rsid w:val="0041423F"/>
    <w:rsid w:val="00414F81"/>
    <w:rsid w:val="00415107"/>
    <w:rsid w:val="00417F28"/>
    <w:rsid w:val="00427129"/>
    <w:rsid w:val="00436A0F"/>
    <w:rsid w:val="00437150"/>
    <w:rsid w:val="0043750A"/>
    <w:rsid w:val="004415CC"/>
    <w:rsid w:val="00446886"/>
    <w:rsid w:val="004636F5"/>
    <w:rsid w:val="004638AB"/>
    <w:rsid w:val="00466DAD"/>
    <w:rsid w:val="004676C0"/>
    <w:rsid w:val="004732E9"/>
    <w:rsid w:val="00483ECB"/>
    <w:rsid w:val="004854BB"/>
    <w:rsid w:val="00486C03"/>
    <w:rsid w:val="0049044D"/>
    <w:rsid w:val="0049208E"/>
    <w:rsid w:val="00492F7C"/>
    <w:rsid w:val="00496606"/>
    <w:rsid w:val="004A4019"/>
    <w:rsid w:val="004A6DF0"/>
    <w:rsid w:val="004B19F6"/>
    <w:rsid w:val="004B6540"/>
    <w:rsid w:val="004C00E2"/>
    <w:rsid w:val="004C557E"/>
    <w:rsid w:val="004D4909"/>
    <w:rsid w:val="004E4B60"/>
    <w:rsid w:val="004E5553"/>
    <w:rsid w:val="004E5E66"/>
    <w:rsid w:val="004E7ADB"/>
    <w:rsid w:val="004F1517"/>
    <w:rsid w:val="004F17CD"/>
    <w:rsid w:val="005039AF"/>
    <w:rsid w:val="00503B4D"/>
    <w:rsid w:val="0050473E"/>
    <w:rsid w:val="00504EE9"/>
    <w:rsid w:val="00506FAC"/>
    <w:rsid w:val="00510153"/>
    <w:rsid w:val="00515469"/>
    <w:rsid w:val="00517981"/>
    <w:rsid w:val="00521576"/>
    <w:rsid w:val="005250E6"/>
    <w:rsid w:val="005252A5"/>
    <w:rsid w:val="0052553D"/>
    <w:rsid w:val="005307A8"/>
    <w:rsid w:val="00533CDF"/>
    <w:rsid w:val="00542D23"/>
    <w:rsid w:val="00542DFE"/>
    <w:rsid w:val="0054442C"/>
    <w:rsid w:val="005444C0"/>
    <w:rsid w:val="0055004E"/>
    <w:rsid w:val="00550285"/>
    <w:rsid w:val="00550C24"/>
    <w:rsid w:val="005560E5"/>
    <w:rsid w:val="00560FE1"/>
    <w:rsid w:val="00562492"/>
    <w:rsid w:val="00571D62"/>
    <w:rsid w:val="00572A20"/>
    <w:rsid w:val="00582E28"/>
    <w:rsid w:val="005836F8"/>
    <w:rsid w:val="00584777"/>
    <w:rsid w:val="00584A58"/>
    <w:rsid w:val="005918FA"/>
    <w:rsid w:val="005921E0"/>
    <w:rsid w:val="00592A86"/>
    <w:rsid w:val="005A0D31"/>
    <w:rsid w:val="005A3E3F"/>
    <w:rsid w:val="005A3EBB"/>
    <w:rsid w:val="005B21BE"/>
    <w:rsid w:val="005B31CD"/>
    <w:rsid w:val="005B4423"/>
    <w:rsid w:val="005B4801"/>
    <w:rsid w:val="005C23A4"/>
    <w:rsid w:val="005C40D5"/>
    <w:rsid w:val="005C44E5"/>
    <w:rsid w:val="005C5087"/>
    <w:rsid w:val="005C52C8"/>
    <w:rsid w:val="005D1CDF"/>
    <w:rsid w:val="005D2BB7"/>
    <w:rsid w:val="005D4A6D"/>
    <w:rsid w:val="005D6E3F"/>
    <w:rsid w:val="005E0F28"/>
    <w:rsid w:val="005E11BE"/>
    <w:rsid w:val="005E5194"/>
    <w:rsid w:val="005E6041"/>
    <w:rsid w:val="005E61A8"/>
    <w:rsid w:val="005F2B31"/>
    <w:rsid w:val="005F41D2"/>
    <w:rsid w:val="005F6419"/>
    <w:rsid w:val="006024AF"/>
    <w:rsid w:val="006039D5"/>
    <w:rsid w:val="0060543D"/>
    <w:rsid w:val="006104DD"/>
    <w:rsid w:val="006130B5"/>
    <w:rsid w:val="00617400"/>
    <w:rsid w:val="00621187"/>
    <w:rsid w:val="00622D06"/>
    <w:rsid w:val="0063087C"/>
    <w:rsid w:val="00632D29"/>
    <w:rsid w:val="006368AE"/>
    <w:rsid w:val="0064259A"/>
    <w:rsid w:val="00653316"/>
    <w:rsid w:val="00664950"/>
    <w:rsid w:val="00665DA2"/>
    <w:rsid w:val="006736DE"/>
    <w:rsid w:val="006751F8"/>
    <w:rsid w:val="00683220"/>
    <w:rsid w:val="006852CA"/>
    <w:rsid w:val="0068752F"/>
    <w:rsid w:val="00687FA0"/>
    <w:rsid w:val="00692DA6"/>
    <w:rsid w:val="006A03CE"/>
    <w:rsid w:val="006A3C11"/>
    <w:rsid w:val="006A7D35"/>
    <w:rsid w:val="006B05F5"/>
    <w:rsid w:val="006B10E1"/>
    <w:rsid w:val="006B7010"/>
    <w:rsid w:val="006C00D8"/>
    <w:rsid w:val="006C1349"/>
    <w:rsid w:val="006C19D3"/>
    <w:rsid w:val="006C3095"/>
    <w:rsid w:val="006C6EDF"/>
    <w:rsid w:val="006D2615"/>
    <w:rsid w:val="006D7C80"/>
    <w:rsid w:val="006E0CB5"/>
    <w:rsid w:val="006E1151"/>
    <w:rsid w:val="006E5EE5"/>
    <w:rsid w:val="006E6311"/>
    <w:rsid w:val="006F366E"/>
    <w:rsid w:val="007126B8"/>
    <w:rsid w:val="007145FF"/>
    <w:rsid w:val="00715B2A"/>
    <w:rsid w:val="00716ECD"/>
    <w:rsid w:val="00717742"/>
    <w:rsid w:val="007303B4"/>
    <w:rsid w:val="0073297A"/>
    <w:rsid w:val="0073378E"/>
    <w:rsid w:val="007372C4"/>
    <w:rsid w:val="00737A94"/>
    <w:rsid w:val="007445F2"/>
    <w:rsid w:val="007450F1"/>
    <w:rsid w:val="00750C64"/>
    <w:rsid w:val="00751515"/>
    <w:rsid w:val="00756914"/>
    <w:rsid w:val="0075782B"/>
    <w:rsid w:val="00757ABB"/>
    <w:rsid w:val="007626B7"/>
    <w:rsid w:val="0077578F"/>
    <w:rsid w:val="00776B10"/>
    <w:rsid w:val="0078212B"/>
    <w:rsid w:val="00784DF6"/>
    <w:rsid w:val="00785232"/>
    <w:rsid w:val="007917BB"/>
    <w:rsid w:val="00792328"/>
    <w:rsid w:val="007934FF"/>
    <w:rsid w:val="007976A2"/>
    <w:rsid w:val="007A2235"/>
    <w:rsid w:val="007A4D89"/>
    <w:rsid w:val="007A6FF6"/>
    <w:rsid w:val="007B186C"/>
    <w:rsid w:val="007B1BAC"/>
    <w:rsid w:val="007B4056"/>
    <w:rsid w:val="007B5885"/>
    <w:rsid w:val="007C1696"/>
    <w:rsid w:val="007C3ED0"/>
    <w:rsid w:val="007C5971"/>
    <w:rsid w:val="007D71CC"/>
    <w:rsid w:val="007E1211"/>
    <w:rsid w:val="007E7CC5"/>
    <w:rsid w:val="007F54B9"/>
    <w:rsid w:val="00805F3D"/>
    <w:rsid w:val="00806A76"/>
    <w:rsid w:val="00811C9D"/>
    <w:rsid w:val="00816C80"/>
    <w:rsid w:val="00817616"/>
    <w:rsid w:val="00817DF9"/>
    <w:rsid w:val="00826AE0"/>
    <w:rsid w:val="00827E52"/>
    <w:rsid w:val="00832302"/>
    <w:rsid w:val="00833B3C"/>
    <w:rsid w:val="0084033E"/>
    <w:rsid w:val="00841BCD"/>
    <w:rsid w:val="00841EB8"/>
    <w:rsid w:val="00851A8E"/>
    <w:rsid w:val="00851FB3"/>
    <w:rsid w:val="0085322A"/>
    <w:rsid w:val="0085365B"/>
    <w:rsid w:val="0085405E"/>
    <w:rsid w:val="00855374"/>
    <w:rsid w:val="00855C08"/>
    <w:rsid w:val="008573B3"/>
    <w:rsid w:val="008608DD"/>
    <w:rsid w:val="00874FD0"/>
    <w:rsid w:val="008826C1"/>
    <w:rsid w:val="00883DFD"/>
    <w:rsid w:val="00885E8C"/>
    <w:rsid w:val="00886DC5"/>
    <w:rsid w:val="00896796"/>
    <w:rsid w:val="008A1BF7"/>
    <w:rsid w:val="008A21B1"/>
    <w:rsid w:val="008A5B0E"/>
    <w:rsid w:val="008A67E4"/>
    <w:rsid w:val="008B0961"/>
    <w:rsid w:val="008B6454"/>
    <w:rsid w:val="008B6470"/>
    <w:rsid w:val="008C0095"/>
    <w:rsid w:val="008C0BEE"/>
    <w:rsid w:val="008C23A1"/>
    <w:rsid w:val="008C7606"/>
    <w:rsid w:val="008D6C51"/>
    <w:rsid w:val="008E2700"/>
    <w:rsid w:val="0090091A"/>
    <w:rsid w:val="00903EFD"/>
    <w:rsid w:val="009042BD"/>
    <w:rsid w:val="009071D0"/>
    <w:rsid w:val="00914DF6"/>
    <w:rsid w:val="00917151"/>
    <w:rsid w:val="009173A9"/>
    <w:rsid w:val="0092128D"/>
    <w:rsid w:val="00936159"/>
    <w:rsid w:val="0093732E"/>
    <w:rsid w:val="00937A9E"/>
    <w:rsid w:val="00941CD5"/>
    <w:rsid w:val="00944E49"/>
    <w:rsid w:val="0094774B"/>
    <w:rsid w:val="00950F3A"/>
    <w:rsid w:val="00952DF4"/>
    <w:rsid w:val="00961AE8"/>
    <w:rsid w:val="00961DBA"/>
    <w:rsid w:val="009630F5"/>
    <w:rsid w:val="0096442A"/>
    <w:rsid w:val="009661CF"/>
    <w:rsid w:val="0096778B"/>
    <w:rsid w:val="00975133"/>
    <w:rsid w:val="00976D01"/>
    <w:rsid w:val="00977E1D"/>
    <w:rsid w:val="009818FD"/>
    <w:rsid w:val="00984D0F"/>
    <w:rsid w:val="0098524E"/>
    <w:rsid w:val="009918E6"/>
    <w:rsid w:val="009928E5"/>
    <w:rsid w:val="00992B59"/>
    <w:rsid w:val="009A0A5B"/>
    <w:rsid w:val="009A5B8A"/>
    <w:rsid w:val="009A65E7"/>
    <w:rsid w:val="009B0573"/>
    <w:rsid w:val="009B3526"/>
    <w:rsid w:val="009B5661"/>
    <w:rsid w:val="009B5981"/>
    <w:rsid w:val="009B7B4B"/>
    <w:rsid w:val="009B7C21"/>
    <w:rsid w:val="009D194F"/>
    <w:rsid w:val="009D4CAD"/>
    <w:rsid w:val="009D7436"/>
    <w:rsid w:val="009D7B50"/>
    <w:rsid w:val="009E0048"/>
    <w:rsid w:val="009E25AA"/>
    <w:rsid w:val="009E6D8F"/>
    <w:rsid w:val="009F0510"/>
    <w:rsid w:val="009F099A"/>
    <w:rsid w:val="009F2A9E"/>
    <w:rsid w:val="009F529B"/>
    <w:rsid w:val="00A04992"/>
    <w:rsid w:val="00A1095F"/>
    <w:rsid w:val="00A13259"/>
    <w:rsid w:val="00A147AA"/>
    <w:rsid w:val="00A167FE"/>
    <w:rsid w:val="00A16855"/>
    <w:rsid w:val="00A21D71"/>
    <w:rsid w:val="00A22B78"/>
    <w:rsid w:val="00A25AE5"/>
    <w:rsid w:val="00A27B12"/>
    <w:rsid w:val="00A37002"/>
    <w:rsid w:val="00A37900"/>
    <w:rsid w:val="00A379FC"/>
    <w:rsid w:val="00A4355E"/>
    <w:rsid w:val="00A61E0B"/>
    <w:rsid w:val="00A70CCF"/>
    <w:rsid w:val="00A8140E"/>
    <w:rsid w:val="00A87A81"/>
    <w:rsid w:val="00A92BCD"/>
    <w:rsid w:val="00A92C75"/>
    <w:rsid w:val="00A92F85"/>
    <w:rsid w:val="00AA1855"/>
    <w:rsid w:val="00AA1B0E"/>
    <w:rsid w:val="00AA47B6"/>
    <w:rsid w:val="00AA527E"/>
    <w:rsid w:val="00AA5D5D"/>
    <w:rsid w:val="00AB0F0B"/>
    <w:rsid w:val="00AB7720"/>
    <w:rsid w:val="00AC163B"/>
    <w:rsid w:val="00AC24EE"/>
    <w:rsid w:val="00AC2789"/>
    <w:rsid w:val="00AC5CA7"/>
    <w:rsid w:val="00AC6058"/>
    <w:rsid w:val="00AC6B3D"/>
    <w:rsid w:val="00AD0128"/>
    <w:rsid w:val="00AD4F5C"/>
    <w:rsid w:val="00AD53D4"/>
    <w:rsid w:val="00AD7B01"/>
    <w:rsid w:val="00AE2BA5"/>
    <w:rsid w:val="00AE56B1"/>
    <w:rsid w:val="00AE6754"/>
    <w:rsid w:val="00AE6D09"/>
    <w:rsid w:val="00AF069B"/>
    <w:rsid w:val="00AF11C9"/>
    <w:rsid w:val="00AF13EC"/>
    <w:rsid w:val="00AF21DD"/>
    <w:rsid w:val="00AF2FF9"/>
    <w:rsid w:val="00AF3408"/>
    <w:rsid w:val="00AF5727"/>
    <w:rsid w:val="00AF5A15"/>
    <w:rsid w:val="00AF7A7C"/>
    <w:rsid w:val="00B0771B"/>
    <w:rsid w:val="00B15908"/>
    <w:rsid w:val="00B1635C"/>
    <w:rsid w:val="00B1689E"/>
    <w:rsid w:val="00B176DB"/>
    <w:rsid w:val="00B22D2D"/>
    <w:rsid w:val="00B23284"/>
    <w:rsid w:val="00B246D3"/>
    <w:rsid w:val="00B2724D"/>
    <w:rsid w:val="00B31CAC"/>
    <w:rsid w:val="00B33366"/>
    <w:rsid w:val="00B35A86"/>
    <w:rsid w:val="00B408B6"/>
    <w:rsid w:val="00B40CF3"/>
    <w:rsid w:val="00B41276"/>
    <w:rsid w:val="00B4200D"/>
    <w:rsid w:val="00B542DA"/>
    <w:rsid w:val="00B568C5"/>
    <w:rsid w:val="00B62975"/>
    <w:rsid w:val="00B653EE"/>
    <w:rsid w:val="00B70238"/>
    <w:rsid w:val="00B73862"/>
    <w:rsid w:val="00B73F43"/>
    <w:rsid w:val="00B74A64"/>
    <w:rsid w:val="00B83925"/>
    <w:rsid w:val="00B8591F"/>
    <w:rsid w:val="00B86F79"/>
    <w:rsid w:val="00BA1C51"/>
    <w:rsid w:val="00BA6B20"/>
    <w:rsid w:val="00BA6B66"/>
    <w:rsid w:val="00BA6C38"/>
    <w:rsid w:val="00BA6E48"/>
    <w:rsid w:val="00BC0C0D"/>
    <w:rsid w:val="00BD1892"/>
    <w:rsid w:val="00BD4E0E"/>
    <w:rsid w:val="00BD539E"/>
    <w:rsid w:val="00BE0AF6"/>
    <w:rsid w:val="00BE1F03"/>
    <w:rsid w:val="00BE58A7"/>
    <w:rsid w:val="00BF1A73"/>
    <w:rsid w:val="00BF2218"/>
    <w:rsid w:val="00BF74DA"/>
    <w:rsid w:val="00C027B4"/>
    <w:rsid w:val="00C03E2C"/>
    <w:rsid w:val="00C0426B"/>
    <w:rsid w:val="00C045DF"/>
    <w:rsid w:val="00C1181F"/>
    <w:rsid w:val="00C1194C"/>
    <w:rsid w:val="00C16B49"/>
    <w:rsid w:val="00C2573E"/>
    <w:rsid w:val="00C26D43"/>
    <w:rsid w:val="00C37797"/>
    <w:rsid w:val="00C422E1"/>
    <w:rsid w:val="00C44010"/>
    <w:rsid w:val="00C46548"/>
    <w:rsid w:val="00C5681F"/>
    <w:rsid w:val="00C56F93"/>
    <w:rsid w:val="00C574D5"/>
    <w:rsid w:val="00C575CE"/>
    <w:rsid w:val="00C605EF"/>
    <w:rsid w:val="00C61C84"/>
    <w:rsid w:val="00C633C3"/>
    <w:rsid w:val="00C647EB"/>
    <w:rsid w:val="00C65CD9"/>
    <w:rsid w:val="00C67F5D"/>
    <w:rsid w:val="00C70A48"/>
    <w:rsid w:val="00C71764"/>
    <w:rsid w:val="00C725A8"/>
    <w:rsid w:val="00C73F32"/>
    <w:rsid w:val="00C81798"/>
    <w:rsid w:val="00C83C9D"/>
    <w:rsid w:val="00C87462"/>
    <w:rsid w:val="00C92B35"/>
    <w:rsid w:val="00C94B14"/>
    <w:rsid w:val="00CA180C"/>
    <w:rsid w:val="00CB22B2"/>
    <w:rsid w:val="00CB43E1"/>
    <w:rsid w:val="00CB7D9D"/>
    <w:rsid w:val="00CC0C9E"/>
    <w:rsid w:val="00CC1B02"/>
    <w:rsid w:val="00CC3EE2"/>
    <w:rsid w:val="00CC43EC"/>
    <w:rsid w:val="00CD0C5B"/>
    <w:rsid w:val="00CD1C7C"/>
    <w:rsid w:val="00CD205C"/>
    <w:rsid w:val="00CD49F1"/>
    <w:rsid w:val="00CD50AB"/>
    <w:rsid w:val="00CD5BB0"/>
    <w:rsid w:val="00CD7492"/>
    <w:rsid w:val="00CE3A6B"/>
    <w:rsid w:val="00CE69E4"/>
    <w:rsid w:val="00CF0A90"/>
    <w:rsid w:val="00CF2BCC"/>
    <w:rsid w:val="00D00211"/>
    <w:rsid w:val="00D02D28"/>
    <w:rsid w:val="00D04790"/>
    <w:rsid w:val="00D04DD5"/>
    <w:rsid w:val="00D06309"/>
    <w:rsid w:val="00D07833"/>
    <w:rsid w:val="00D112DE"/>
    <w:rsid w:val="00D1154B"/>
    <w:rsid w:val="00D1227B"/>
    <w:rsid w:val="00D124CD"/>
    <w:rsid w:val="00D165ED"/>
    <w:rsid w:val="00D22698"/>
    <w:rsid w:val="00D2334A"/>
    <w:rsid w:val="00D266C5"/>
    <w:rsid w:val="00D351EA"/>
    <w:rsid w:val="00D3694D"/>
    <w:rsid w:val="00D40288"/>
    <w:rsid w:val="00D42137"/>
    <w:rsid w:val="00D43403"/>
    <w:rsid w:val="00D50D2C"/>
    <w:rsid w:val="00D5270B"/>
    <w:rsid w:val="00D62E71"/>
    <w:rsid w:val="00D6430D"/>
    <w:rsid w:val="00D66188"/>
    <w:rsid w:val="00D6671C"/>
    <w:rsid w:val="00D71116"/>
    <w:rsid w:val="00D731F6"/>
    <w:rsid w:val="00D740CA"/>
    <w:rsid w:val="00D76D24"/>
    <w:rsid w:val="00D85728"/>
    <w:rsid w:val="00D949A6"/>
    <w:rsid w:val="00D95481"/>
    <w:rsid w:val="00D95F3C"/>
    <w:rsid w:val="00DA09FD"/>
    <w:rsid w:val="00DA1708"/>
    <w:rsid w:val="00DA2011"/>
    <w:rsid w:val="00DA26DD"/>
    <w:rsid w:val="00DA3DD5"/>
    <w:rsid w:val="00DA4E90"/>
    <w:rsid w:val="00DA5CF6"/>
    <w:rsid w:val="00DB6D65"/>
    <w:rsid w:val="00DC1363"/>
    <w:rsid w:val="00DC142F"/>
    <w:rsid w:val="00DC2D2E"/>
    <w:rsid w:val="00DC59DC"/>
    <w:rsid w:val="00DC7A13"/>
    <w:rsid w:val="00DD1367"/>
    <w:rsid w:val="00DD33AC"/>
    <w:rsid w:val="00DD5F12"/>
    <w:rsid w:val="00DE030F"/>
    <w:rsid w:val="00DE2F61"/>
    <w:rsid w:val="00DF11F1"/>
    <w:rsid w:val="00DF2997"/>
    <w:rsid w:val="00E048DB"/>
    <w:rsid w:val="00E10A34"/>
    <w:rsid w:val="00E10BC4"/>
    <w:rsid w:val="00E1415D"/>
    <w:rsid w:val="00E2061A"/>
    <w:rsid w:val="00E27511"/>
    <w:rsid w:val="00E323E9"/>
    <w:rsid w:val="00E34018"/>
    <w:rsid w:val="00E34F21"/>
    <w:rsid w:val="00E437D2"/>
    <w:rsid w:val="00E459B6"/>
    <w:rsid w:val="00E50B45"/>
    <w:rsid w:val="00E55751"/>
    <w:rsid w:val="00E66506"/>
    <w:rsid w:val="00E67446"/>
    <w:rsid w:val="00E70B81"/>
    <w:rsid w:val="00E73B51"/>
    <w:rsid w:val="00E74B31"/>
    <w:rsid w:val="00E849CE"/>
    <w:rsid w:val="00E90379"/>
    <w:rsid w:val="00E93E86"/>
    <w:rsid w:val="00E95A2D"/>
    <w:rsid w:val="00EA2311"/>
    <w:rsid w:val="00EA4179"/>
    <w:rsid w:val="00EB311A"/>
    <w:rsid w:val="00EC2341"/>
    <w:rsid w:val="00EC7A92"/>
    <w:rsid w:val="00EC7BC3"/>
    <w:rsid w:val="00ED271C"/>
    <w:rsid w:val="00ED6E2A"/>
    <w:rsid w:val="00ED7600"/>
    <w:rsid w:val="00EE2BD7"/>
    <w:rsid w:val="00EE3662"/>
    <w:rsid w:val="00EE4AF7"/>
    <w:rsid w:val="00EE5928"/>
    <w:rsid w:val="00EF200E"/>
    <w:rsid w:val="00EF6073"/>
    <w:rsid w:val="00EF698B"/>
    <w:rsid w:val="00F058A7"/>
    <w:rsid w:val="00F1362C"/>
    <w:rsid w:val="00F202E7"/>
    <w:rsid w:val="00F26641"/>
    <w:rsid w:val="00F304CA"/>
    <w:rsid w:val="00F351F2"/>
    <w:rsid w:val="00F414F1"/>
    <w:rsid w:val="00F4284C"/>
    <w:rsid w:val="00F43118"/>
    <w:rsid w:val="00F4548D"/>
    <w:rsid w:val="00F508B8"/>
    <w:rsid w:val="00F510A8"/>
    <w:rsid w:val="00F568F5"/>
    <w:rsid w:val="00F57F9A"/>
    <w:rsid w:val="00F72CB1"/>
    <w:rsid w:val="00F745C4"/>
    <w:rsid w:val="00F752DC"/>
    <w:rsid w:val="00F803A6"/>
    <w:rsid w:val="00F8215E"/>
    <w:rsid w:val="00F824F5"/>
    <w:rsid w:val="00F85B2D"/>
    <w:rsid w:val="00F8692F"/>
    <w:rsid w:val="00F90FAB"/>
    <w:rsid w:val="00F9374D"/>
    <w:rsid w:val="00FA2883"/>
    <w:rsid w:val="00FA7332"/>
    <w:rsid w:val="00FB0C80"/>
    <w:rsid w:val="00FC29B9"/>
    <w:rsid w:val="00FC53A4"/>
    <w:rsid w:val="00FC6FD3"/>
    <w:rsid w:val="00FE305C"/>
    <w:rsid w:val="00FE3B55"/>
    <w:rsid w:val="00FE6AF7"/>
    <w:rsid w:val="00FF0301"/>
    <w:rsid w:val="00FF37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22A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45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Consolas" w:hAnsi="Consola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qFormat/>
    <w:rsid w:val="009918E6"/>
    <w:rPr>
      <w:b/>
    </w:rPr>
  </w:style>
  <w:style w:type="paragraph" w:customStyle="1" w:styleId="TAC">
    <w:name w:val="TAC"/>
    <w:basedOn w:val="Normal"/>
    <w:link w:val="TACChar"/>
    <w:qFormat/>
    <w:rsid w:val="009918E6"/>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9918E6"/>
    <w:rPr>
      <w:rFonts w:ascii="Arial" w:eastAsia="Times New Roman" w:hAnsi="Arial" w:cs="Times New Roman"/>
      <w:sz w:val="18"/>
      <w:szCs w:val="20"/>
      <w:lang w:val="en-GB" w:eastAsia="en-GB"/>
    </w:rPr>
  </w:style>
  <w:style w:type="character" w:customStyle="1" w:styleId="TAHCar">
    <w:name w:val="TAH Car"/>
    <w:link w:val="TAH"/>
    <w:qFormat/>
    <w:rsid w:val="009918E6"/>
    <w:rPr>
      <w:rFonts w:ascii="Arial" w:eastAsia="Times New Roman" w:hAnsi="Arial" w:cs="Times New Roman"/>
      <w:b/>
      <w:sz w:val="18"/>
      <w:szCs w:val="20"/>
      <w:lang w:val="en-GB" w:eastAsia="en-GB"/>
    </w:rPr>
  </w:style>
  <w:style w:type="paragraph" w:customStyle="1" w:styleId="TH">
    <w:name w:val="TH"/>
    <w:basedOn w:val="Normal"/>
    <w:link w:val="THChar"/>
    <w:qFormat/>
    <w:rsid w:val="009918E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9918E6"/>
    <w:rPr>
      <w:rFonts w:ascii="Arial" w:eastAsia="Times New Roman" w:hAnsi="Arial" w:cs="Times New Roman"/>
      <w:b/>
      <w:sz w:val="20"/>
      <w:szCs w:val="20"/>
      <w:lang w:val="en-GB" w:eastAsia="en-GB"/>
    </w:rPr>
  </w:style>
  <w:style w:type="paragraph" w:customStyle="1" w:styleId="TAN">
    <w:name w:val="TAN"/>
    <w:basedOn w:val="Normal"/>
    <w:link w:val="TANChar"/>
    <w:qFormat/>
    <w:rsid w:val="009918E6"/>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9918E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8573B3"/>
    <w:rPr>
      <w:color w:val="808080"/>
    </w:rPr>
  </w:style>
  <w:style w:type="paragraph" w:styleId="Header">
    <w:name w:val="header"/>
    <w:basedOn w:val="Normal"/>
    <w:link w:val="HeaderChar"/>
    <w:uiPriority w:val="99"/>
    <w:unhideWhenUsed/>
    <w:rsid w:val="009171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17CD"/>
    <w:rPr>
      <w:rFonts w:ascii="Times New Roman" w:hAnsi="Times New Roman"/>
      <w:sz w:val="20"/>
    </w:rPr>
  </w:style>
  <w:style w:type="paragraph" w:styleId="Footer">
    <w:name w:val="footer"/>
    <w:basedOn w:val="Normal"/>
    <w:link w:val="FooterChar"/>
    <w:uiPriority w:val="99"/>
    <w:unhideWhenUsed/>
    <w:rsid w:val="009171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17CD"/>
    <w:rPr>
      <w:rFonts w:ascii="Times New Roman" w:hAnsi="Times New Roman"/>
      <w:sz w:val="20"/>
    </w:rPr>
  </w:style>
  <w:style w:type="paragraph" w:customStyle="1" w:styleId="paragraph">
    <w:name w:val="paragraph"/>
    <w:basedOn w:val="Normal"/>
    <w:rsid w:val="00057CE7"/>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57CE7"/>
  </w:style>
  <w:style w:type="character" w:customStyle="1" w:styleId="eop">
    <w:name w:val="eop"/>
    <w:basedOn w:val="DefaultParagraphFont"/>
    <w:rsid w:val="00057CE7"/>
  </w:style>
  <w:style w:type="character" w:customStyle="1" w:styleId="findhit">
    <w:name w:val="findhit"/>
    <w:basedOn w:val="DefaultParagraphFont"/>
    <w:rsid w:val="00057CE7"/>
  </w:style>
  <w:style w:type="character" w:customStyle="1" w:styleId="hgkelc">
    <w:name w:val="hgkelc"/>
    <w:basedOn w:val="DefaultParagraphFont"/>
    <w:rsid w:val="00302D50"/>
  </w:style>
  <w:style w:type="paragraph" w:styleId="Revision">
    <w:name w:val="Revision"/>
    <w:hidden/>
    <w:uiPriority w:val="99"/>
    <w:semiHidden/>
    <w:rsid w:val="00941CD5"/>
    <w:pPr>
      <w:spacing w:after="0" w:line="240" w:lineRule="auto"/>
    </w:pPr>
    <w:rPr>
      <w:rFonts w:ascii="Times New Roman" w:hAnsi="Times New Roman"/>
      <w:sz w:val="20"/>
    </w:rPr>
  </w:style>
  <w:style w:type="character" w:styleId="Emphasis">
    <w:name w:val="Emphasis"/>
    <w:basedOn w:val="DefaultParagraphFont"/>
    <w:uiPriority w:val="20"/>
    <w:qFormat/>
    <w:rsid w:val="00D949A6"/>
    <w:rPr>
      <w:i/>
      <w:iCs/>
    </w:rPr>
  </w:style>
  <w:style w:type="character" w:customStyle="1" w:styleId="msoins0">
    <w:name w:val="msoins0"/>
    <w:qFormat/>
    <w:rsid w:val="00584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762840">
      <w:bodyDiv w:val="1"/>
      <w:marLeft w:val="0"/>
      <w:marRight w:val="0"/>
      <w:marTop w:val="0"/>
      <w:marBottom w:val="0"/>
      <w:divBdr>
        <w:top w:val="none" w:sz="0" w:space="0" w:color="auto"/>
        <w:left w:val="none" w:sz="0" w:space="0" w:color="auto"/>
        <w:bottom w:val="none" w:sz="0" w:space="0" w:color="auto"/>
        <w:right w:val="none" w:sz="0" w:space="0" w:color="auto"/>
      </w:divBdr>
    </w:div>
    <w:div w:id="556933720">
      <w:bodyDiv w:val="1"/>
      <w:marLeft w:val="0"/>
      <w:marRight w:val="0"/>
      <w:marTop w:val="0"/>
      <w:marBottom w:val="0"/>
      <w:divBdr>
        <w:top w:val="none" w:sz="0" w:space="0" w:color="auto"/>
        <w:left w:val="none" w:sz="0" w:space="0" w:color="auto"/>
        <w:bottom w:val="none" w:sz="0" w:space="0" w:color="auto"/>
        <w:right w:val="none" w:sz="0" w:space="0" w:color="auto"/>
      </w:divBdr>
    </w:div>
    <w:div w:id="684091173">
      <w:bodyDiv w:val="1"/>
      <w:marLeft w:val="0"/>
      <w:marRight w:val="0"/>
      <w:marTop w:val="0"/>
      <w:marBottom w:val="0"/>
      <w:divBdr>
        <w:top w:val="none" w:sz="0" w:space="0" w:color="auto"/>
        <w:left w:val="none" w:sz="0" w:space="0" w:color="auto"/>
        <w:bottom w:val="none" w:sz="0" w:space="0" w:color="auto"/>
        <w:right w:val="none" w:sz="0" w:space="0" w:color="auto"/>
      </w:divBdr>
    </w:div>
    <w:div w:id="1257246451">
      <w:bodyDiv w:val="1"/>
      <w:marLeft w:val="0"/>
      <w:marRight w:val="0"/>
      <w:marTop w:val="0"/>
      <w:marBottom w:val="0"/>
      <w:divBdr>
        <w:top w:val="none" w:sz="0" w:space="0" w:color="auto"/>
        <w:left w:val="none" w:sz="0" w:space="0" w:color="auto"/>
        <w:bottom w:val="none" w:sz="0" w:space="0" w:color="auto"/>
        <w:right w:val="none" w:sz="0" w:space="0" w:color="auto"/>
      </w:divBdr>
    </w:div>
    <w:div w:id="1330213625">
      <w:bodyDiv w:val="1"/>
      <w:marLeft w:val="0"/>
      <w:marRight w:val="0"/>
      <w:marTop w:val="0"/>
      <w:marBottom w:val="0"/>
      <w:divBdr>
        <w:top w:val="none" w:sz="0" w:space="0" w:color="auto"/>
        <w:left w:val="none" w:sz="0" w:space="0" w:color="auto"/>
        <w:bottom w:val="none" w:sz="0" w:space="0" w:color="auto"/>
        <w:right w:val="none" w:sz="0" w:space="0" w:color="auto"/>
      </w:divBdr>
    </w:div>
    <w:div w:id="1417019659">
      <w:bodyDiv w:val="1"/>
      <w:marLeft w:val="0"/>
      <w:marRight w:val="0"/>
      <w:marTop w:val="0"/>
      <w:marBottom w:val="0"/>
      <w:divBdr>
        <w:top w:val="none" w:sz="0" w:space="0" w:color="auto"/>
        <w:left w:val="none" w:sz="0" w:space="0" w:color="auto"/>
        <w:bottom w:val="none" w:sz="0" w:space="0" w:color="auto"/>
        <w:right w:val="none" w:sz="0" w:space="0" w:color="auto"/>
      </w:divBdr>
    </w:div>
    <w:div w:id="1436634910">
      <w:bodyDiv w:val="1"/>
      <w:marLeft w:val="0"/>
      <w:marRight w:val="0"/>
      <w:marTop w:val="0"/>
      <w:marBottom w:val="0"/>
      <w:divBdr>
        <w:top w:val="none" w:sz="0" w:space="0" w:color="auto"/>
        <w:left w:val="none" w:sz="0" w:space="0" w:color="auto"/>
        <w:bottom w:val="none" w:sz="0" w:space="0" w:color="auto"/>
        <w:right w:val="none" w:sz="0" w:space="0" w:color="auto"/>
      </w:divBdr>
      <w:divsChild>
        <w:div w:id="398943001">
          <w:marLeft w:val="0"/>
          <w:marRight w:val="0"/>
          <w:marTop w:val="0"/>
          <w:marBottom w:val="0"/>
          <w:divBdr>
            <w:top w:val="none" w:sz="0" w:space="0" w:color="auto"/>
            <w:left w:val="none" w:sz="0" w:space="0" w:color="auto"/>
            <w:bottom w:val="none" w:sz="0" w:space="0" w:color="auto"/>
            <w:right w:val="none" w:sz="0" w:space="0" w:color="auto"/>
          </w:divBdr>
        </w:div>
      </w:divsChild>
    </w:div>
    <w:div w:id="1962301919">
      <w:bodyDiv w:val="1"/>
      <w:marLeft w:val="0"/>
      <w:marRight w:val="0"/>
      <w:marTop w:val="0"/>
      <w:marBottom w:val="0"/>
      <w:divBdr>
        <w:top w:val="none" w:sz="0" w:space="0" w:color="auto"/>
        <w:left w:val="none" w:sz="0" w:space="0" w:color="auto"/>
        <w:bottom w:val="none" w:sz="0" w:space="0" w:color="auto"/>
        <w:right w:val="none" w:sz="0" w:space="0" w:color="auto"/>
      </w:divBdr>
      <w:divsChild>
        <w:div w:id="1987197672">
          <w:marLeft w:val="0"/>
          <w:marRight w:val="0"/>
          <w:marTop w:val="0"/>
          <w:marBottom w:val="0"/>
          <w:divBdr>
            <w:top w:val="none" w:sz="0" w:space="0" w:color="auto"/>
            <w:left w:val="none" w:sz="0" w:space="0" w:color="auto"/>
            <w:bottom w:val="none" w:sz="0" w:space="0" w:color="auto"/>
            <w:right w:val="none" w:sz="0" w:space="0" w:color="auto"/>
          </w:divBdr>
        </w:div>
      </w:divsChild>
    </w:div>
    <w:div w:id="2096390985">
      <w:bodyDiv w:val="1"/>
      <w:marLeft w:val="0"/>
      <w:marRight w:val="0"/>
      <w:marTop w:val="0"/>
      <w:marBottom w:val="0"/>
      <w:divBdr>
        <w:top w:val="none" w:sz="0" w:space="0" w:color="auto"/>
        <w:left w:val="none" w:sz="0" w:space="0" w:color="auto"/>
        <w:bottom w:val="none" w:sz="0" w:space="0" w:color="auto"/>
        <w:right w:val="none" w:sz="0" w:space="0" w:color="auto"/>
      </w:divBdr>
    </w:div>
    <w:div w:id="2098137652">
      <w:bodyDiv w:val="1"/>
      <w:marLeft w:val="0"/>
      <w:marRight w:val="0"/>
      <w:marTop w:val="0"/>
      <w:marBottom w:val="0"/>
      <w:divBdr>
        <w:top w:val="none" w:sz="0" w:space="0" w:color="auto"/>
        <w:left w:val="none" w:sz="0" w:space="0" w:color="auto"/>
        <w:bottom w:val="none" w:sz="0" w:space="0" w:color="auto"/>
        <w:right w:val="none" w:sz="0" w:space="0" w:color="auto"/>
      </w:divBdr>
      <w:divsChild>
        <w:div w:id="172112813">
          <w:marLeft w:val="0"/>
          <w:marRight w:val="0"/>
          <w:marTop w:val="0"/>
          <w:marBottom w:val="0"/>
          <w:divBdr>
            <w:top w:val="none" w:sz="0" w:space="0" w:color="auto"/>
            <w:left w:val="none" w:sz="0" w:space="0" w:color="auto"/>
            <w:bottom w:val="none" w:sz="0" w:space="0" w:color="auto"/>
            <w:right w:val="none" w:sz="0" w:space="0" w:color="auto"/>
          </w:divBdr>
        </w:div>
        <w:div w:id="1201092174">
          <w:marLeft w:val="0"/>
          <w:marRight w:val="0"/>
          <w:marTop w:val="0"/>
          <w:marBottom w:val="0"/>
          <w:divBdr>
            <w:top w:val="none" w:sz="0" w:space="0" w:color="auto"/>
            <w:left w:val="none" w:sz="0" w:space="0" w:color="auto"/>
            <w:bottom w:val="none" w:sz="0" w:space="0" w:color="auto"/>
            <w:right w:val="none" w:sz="0" w:space="0" w:color="auto"/>
          </w:divBdr>
        </w:div>
        <w:div w:id="1204976705">
          <w:marLeft w:val="0"/>
          <w:marRight w:val="0"/>
          <w:marTop w:val="0"/>
          <w:marBottom w:val="0"/>
          <w:divBdr>
            <w:top w:val="none" w:sz="0" w:space="0" w:color="auto"/>
            <w:left w:val="none" w:sz="0" w:space="0" w:color="auto"/>
            <w:bottom w:val="none" w:sz="0" w:space="0" w:color="auto"/>
            <w:right w:val="none" w:sz="0" w:space="0" w:color="auto"/>
          </w:divBdr>
        </w:div>
        <w:div w:id="1659193918">
          <w:marLeft w:val="0"/>
          <w:marRight w:val="0"/>
          <w:marTop w:val="0"/>
          <w:marBottom w:val="0"/>
          <w:divBdr>
            <w:top w:val="none" w:sz="0" w:space="0" w:color="auto"/>
            <w:left w:val="none" w:sz="0" w:space="0" w:color="auto"/>
            <w:bottom w:val="none" w:sz="0" w:space="0" w:color="auto"/>
            <w:right w:val="none" w:sz="0" w:space="0" w:color="auto"/>
          </w:divBdr>
        </w:div>
        <w:div w:id="1736776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1604</Words>
  <Characters>9147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2023-05-15T12:09:00Z</dcterms:created>
  <dcterms:modified xsi:type="dcterms:W3CDTF">2023-05-15T12:09:00Z</dcterms:modified>
</cp:coreProperties>
</file>